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D0" w:rsidRPr="00EF62D0" w:rsidRDefault="00EF62D0" w:rsidP="00EF62D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EF62D0">
        <w:rPr>
          <w:rFonts w:ascii="Times New Roman" w:eastAsia="Times New Roman" w:hAnsi="Times New Roman" w:cs="Times New Roman"/>
          <w:b/>
          <w:bCs/>
          <w:kern w:val="36"/>
          <w:sz w:val="48"/>
          <w:szCs w:val="48"/>
          <w:lang w:eastAsia="sv-SE"/>
        </w:rPr>
        <w:t>Diskrimineringslagen</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2008:567</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Lagen syftar till att motverka diskriminering och främja lika rättigheter och möjligheter oavsett kön, könsöverskridande identitet eller uttryck, etnisk tillhörighet, religion eller annan trosuppfattning, funktionsnedsättning, sexuell läggning eller ålder.</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Innehåll</w:t>
      </w:r>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6" w:anchor="Kapitel1-Inledande-bestammelser" w:history="1">
        <w:r w:rsidRPr="00EF62D0">
          <w:rPr>
            <w:rFonts w:ascii="Times New Roman" w:eastAsia="Times New Roman" w:hAnsi="Times New Roman" w:cs="Times New Roman"/>
            <w:color w:val="0000FF"/>
            <w:sz w:val="24"/>
            <w:szCs w:val="24"/>
            <w:u w:val="single"/>
            <w:lang w:eastAsia="sv-SE"/>
          </w:rPr>
          <w:t>1 kap. Inledande bestämmelser</w:t>
        </w:r>
      </w:hyperlink>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7" w:anchor="Kaptiel2-Forbud-mot-diskriminering-och-repressalier" w:history="1">
        <w:r w:rsidRPr="00EF62D0">
          <w:rPr>
            <w:rFonts w:ascii="Times New Roman" w:eastAsia="Times New Roman" w:hAnsi="Times New Roman" w:cs="Times New Roman"/>
            <w:color w:val="0000FF"/>
            <w:sz w:val="24"/>
            <w:szCs w:val="24"/>
            <w:u w:val="single"/>
            <w:lang w:eastAsia="sv-SE"/>
          </w:rPr>
          <w:t>2 kap. Förbud mot diskriminering och repressalier</w:t>
        </w:r>
      </w:hyperlink>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8" w:anchor="Kaptitel3-Aktiva-atgarder" w:history="1">
        <w:r w:rsidRPr="00EF62D0">
          <w:rPr>
            <w:rFonts w:ascii="Times New Roman" w:eastAsia="Times New Roman" w:hAnsi="Times New Roman" w:cs="Times New Roman"/>
            <w:color w:val="0000FF"/>
            <w:sz w:val="24"/>
            <w:szCs w:val="24"/>
            <w:u w:val="single"/>
            <w:lang w:eastAsia="sv-SE"/>
          </w:rPr>
          <w:t>3 kap. Aktiva åtgärder</w:t>
        </w:r>
      </w:hyperlink>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9" w:anchor="Kapitel4-Tillsyn" w:history="1">
        <w:r w:rsidRPr="00EF62D0">
          <w:rPr>
            <w:rFonts w:ascii="Times New Roman" w:eastAsia="Times New Roman" w:hAnsi="Times New Roman" w:cs="Times New Roman"/>
            <w:color w:val="0000FF"/>
            <w:sz w:val="24"/>
            <w:szCs w:val="24"/>
            <w:u w:val="single"/>
            <w:lang w:eastAsia="sv-SE"/>
          </w:rPr>
          <w:t>4 kap. Tillsyn</w:t>
        </w:r>
      </w:hyperlink>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10" w:anchor="Kapitel5-Ersattning-och-ogiltighet" w:history="1">
        <w:r w:rsidRPr="00EF62D0">
          <w:rPr>
            <w:rFonts w:ascii="Times New Roman" w:eastAsia="Times New Roman" w:hAnsi="Times New Roman" w:cs="Times New Roman"/>
            <w:color w:val="0000FF"/>
            <w:sz w:val="24"/>
            <w:szCs w:val="24"/>
            <w:u w:val="single"/>
            <w:lang w:eastAsia="sv-SE"/>
          </w:rPr>
          <w:t>5 kap. Ersättning och ogiltighet</w:t>
        </w:r>
      </w:hyperlink>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11" w:anchor="Kapitel6-Rattegangen" w:history="1">
        <w:r w:rsidRPr="00EF62D0">
          <w:rPr>
            <w:rFonts w:ascii="Times New Roman" w:eastAsia="Times New Roman" w:hAnsi="Times New Roman" w:cs="Times New Roman"/>
            <w:color w:val="0000FF"/>
            <w:sz w:val="24"/>
            <w:szCs w:val="24"/>
            <w:u w:val="single"/>
            <w:lang w:eastAsia="sv-SE"/>
          </w:rPr>
          <w:t>6 kap. Rättegången</w:t>
        </w:r>
      </w:hyperlink>
    </w:p>
    <w:p w:rsidR="00EF62D0" w:rsidRPr="00EF62D0" w:rsidRDefault="00EF62D0" w:rsidP="00EF62D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12" w:anchor="7" w:history="1">
        <w:r w:rsidRPr="00EF62D0">
          <w:rPr>
            <w:rFonts w:ascii="Times New Roman" w:eastAsia="Times New Roman" w:hAnsi="Times New Roman" w:cs="Times New Roman"/>
            <w:color w:val="0000FF"/>
            <w:sz w:val="24"/>
            <w:szCs w:val="24"/>
            <w:u w:val="single"/>
            <w:lang w:eastAsia="sv-SE"/>
          </w:rPr>
          <w:t>Övergångsbestämmelser</w:t>
        </w:r>
      </w:hyperlink>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Trädde i kraft 1 januari 2009</w:t>
      </w:r>
      <w:r w:rsidRPr="00EF62D0">
        <w:rPr>
          <w:rFonts w:ascii="Times New Roman" w:eastAsia="Times New Roman" w:hAnsi="Times New Roman" w:cs="Times New Roman"/>
          <w:sz w:val="24"/>
          <w:szCs w:val="24"/>
          <w:lang w:eastAsia="sv-SE"/>
        </w:rPr>
        <w:br/>
        <w:t>Utfärdad 5 juni 2008</w:t>
      </w:r>
      <w:r w:rsidRPr="00EF62D0">
        <w:rPr>
          <w:rFonts w:ascii="Times New Roman" w:eastAsia="Times New Roman" w:hAnsi="Times New Roman" w:cs="Times New Roman"/>
          <w:sz w:val="24"/>
          <w:szCs w:val="24"/>
          <w:lang w:eastAsia="sv-SE"/>
        </w:rPr>
        <w:br/>
        <w:t>Ändrad till och med Svensk författningssamling (SFS) 2014:958</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1 kap. Inledande bestämmelser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Lagens ändamål</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 §</w:t>
      </w:r>
      <w:r w:rsidRPr="00EF62D0">
        <w:rPr>
          <w:rFonts w:ascii="Times New Roman" w:eastAsia="Times New Roman" w:hAnsi="Times New Roman" w:cs="Times New Roman"/>
          <w:sz w:val="24"/>
          <w:szCs w:val="24"/>
          <w:lang w:eastAsia="sv-SE"/>
        </w:rPr>
        <w:t>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 Lag (2014:958).</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Lagens innehåll</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2 §</w:t>
      </w:r>
      <w:r w:rsidRPr="00EF62D0">
        <w:rPr>
          <w:rFonts w:ascii="Times New Roman" w:eastAsia="Times New Roman" w:hAnsi="Times New Roman" w:cs="Times New Roman"/>
          <w:sz w:val="24"/>
          <w:szCs w:val="24"/>
          <w:lang w:eastAsia="sv-SE"/>
        </w:rPr>
        <w:t> Lagens första kapitel innehåller definitioner och andra inledande bestämmelser. I andra kapitlet finns bestämmelser om förbud mot diskriminering och repressalier. I tredje kapitlet finns bestämmelser om aktiva åtgärder. I fjärde kapitlet finns bestämmelser om tillsyn. I femte kapitlet finns bestämmelser om ersättning och ogiltighet. I sjätte kapitlet finns bestämmelser om rättegången.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Lagen är tvingande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3 §</w:t>
      </w:r>
      <w:r w:rsidRPr="00EF62D0">
        <w:rPr>
          <w:rFonts w:ascii="Times New Roman" w:eastAsia="Times New Roman" w:hAnsi="Times New Roman" w:cs="Times New Roman"/>
          <w:sz w:val="24"/>
          <w:szCs w:val="24"/>
          <w:lang w:eastAsia="sv-SE"/>
        </w:rPr>
        <w:t> Ett avtal som inskränker någons rättigheter eller skyldigheter enligt denna lag är utan verkan i den delen.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Diskriminering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4 §</w:t>
      </w:r>
      <w:r w:rsidRPr="00EF62D0">
        <w:rPr>
          <w:rFonts w:ascii="Times New Roman" w:eastAsia="Times New Roman" w:hAnsi="Times New Roman" w:cs="Times New Roman"/>
          <w:sz w:val="24"/>
          <w:szCs w:val="24"/>
          <w:lang w:eastAsia="sv-SE"/>
        </w:rPr>
        <w:t> I denna lag avses med diskriminering</w:t>
      </w:r>
    </w:p>
    <w:p w:rsidR="00EF62D0" w:rsidRPr="00EF62D0" w:rsidRDefault="00EF62D0" w:rsidP="00EF6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p>
    <w:p w:rsidR="00EF62D0" w:rsidRPr="00EF62D0" w:rsidRDefault="00EF62D0" w:rsidP="00EF6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r>
    </w:p>
    <w:p w:rsidR="00EF62D0" w:rsidRPr="00EF62D0" w:rsidRDefault="00EF62D0" w:rsidP="00EF6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   </w:t>
      </w:r>
      <w:r w:rsidRPr="00EF62D0">
        <w:rPr>
          <w:rFonts w:ascii="Times New Roman" w:eastAsia="Times New Roman" w:hAnsi="Times New Roman" w:cs="Times New Roman"/>
          <w:sz w:val="24"/>
          <w:szCs w:val="24"/>
          <w:lang w:eastAsia="sv-SE"/>
        </w:rPr>
        <w:br/>
        <w:t>– de ekonomiska och praktiska förutsättningarna,</w:t>
      </w:r>
      <w:r w:rsidRPr="00EF62D0">
        <w:rPr>
          <w:rFonts w:ascii="Times New Roman" w:eastAsia="Times New Roman" w:hAnsi="Times New Roman" w:cs="Times New Roman"/>
          <w:sz w:val="24"/>
          <w:szCs w:val="24"/>
          <w:lang w:eastAsia="sv-SE"/>
        </w:rPr>
        <w:br/>
        <w:t>– varaktigheten och omfattningen av förhållandet eller kontakten mellan verksamhetsutövaren och den enskilde, samt</w:t>
      </w:r>
      <w:r w:rsidRPr="00EF62D0">
        <w:rPr>
          <w:rFonts w:ascii="Times New Roman" w:eastAsia="Times New Roman" w:hAnsi="Times New Roman" w:cs="Times New Roman"/>
          <w:sz w:val="24"/>
          <w:szCs w:val="24"/>
          <w:lang w:eastAsia="sv-SE"/>
        </w:rPr>
        <w:br/>
        <w:t>– andra omständigheter av betydelse,</w:t>
      </w:r>
    </w:p>
    <w:p w:rsidR="00EF62D0" w:rsidRPr="00EF62D0" w:rsidRDefault="00EF62D0" w:rsidP="00EF6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p>
    <w:p w:rsidR="00EF62D0" w:rsidRPr="00EF62D0" w:rsidRDefault="00EF62D0" w:rsidP="00EF6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sexuella trakasserier: ett uppträdande av sexuell natur som kränker någons värdighet,</w:t>
      </w:r>
    </w:p>
    <w:p w:rsidR="00EF62D0" w:rsidRPr="00EF62D0" w:rsidRDefault="00EF62D0" w:rsidP="00EF62D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instruktioner att diskriminera: order eller instruktioner att diskriminera någon på ett sätt som avses i 1–5 och som lämnas åt någon som står i lydnads- eller beroendeförhållande till den som lämnar ordern eller instruktionen eller som gentemot denna åtagit sig att fullgöra ett uppdrag. Lag (2014:958).</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br/>
        <w:t>Kön, könsöverskridande identitet eller uttryck, etnisk tillhörighet, funktionsnedsättning, sexuell läggning och ålder </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5 §</w:t>
      </w:r>
      <w:r w:rsidRPr="00EF62D0">
        <w:rPr>
          <w:rFonts w:ascii="Times New Roman" w:eastAsia="Times New Roman" w:hAnsi="Times New Roman" w:cs="Times New Roman"/>
          <w:sz w:val="24"/>
          <w:szCs w:val="24"/>
          <w:lang w:eastAsia="sv-SE"/>
        </w:rPr>
        <w:t> I denna lag avses med</w:t>
      </w:r>
    </w:p>
    <w:p w:rsidR="00EF62D0" w:rsidRPr="00EF62D0" w:rsidRDefault="00EF62D0" w:rsidP="00EF6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kön: att någon är kvinna eller man,</w:t>
      </w:r>
    </w:p>
    <w:p w:rsidR="00EF62D0" w:rsidRPr="00EF62D0" w:rsidRDefault="00EF62D0" w:rsidP="00EF6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könsöverskridande identitet eller uttryck: att någon inte identifierar sig som kvinna eller man eller genom sin klädsel eller på annat sätt ger uttryck för att tillhöra ett annat kön,</w:t>
      </w:r>
    </w:p>
    <w:p w:rsidR="00EF62D0" w:rsidRPr="00EF62D0" w:rsidRDefault="00EF62D0" w:rsidP="00EF6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etnisk tillhörighet: nationellt eller etniskt ursprung, hudfärg eller annat liknande förhållande,</w:t>
      </w:r>
    </w:p>
    <w:p w:rsidR="00EF62D0" w:rsidRPr="00EF62D0" w:rsidRDefault="00EF62D0" w:rsidP="00EF6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funktionsnedsättning: varaktiga fysiska, psykiska eller begåvningsmässiga begränsningar av en persons funktionsförmåga som till följd av en skada eller en sjukdom fanns vid födelsen, har uppstått därefter eller kan förväntas uppstå,</w:t>
      </w:r>
    </w:p>
    <w:p w:rsidR="00EF62D0" w:rsidRPr="00EF62D0" w:rsidRDefault="00EF62D0" w:rsidP="00EF6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sexuell läggning: homosexuell, bisexuell eller heterosexuell läggning, och</w:t>
      </w:r>
    </w:p>
    <w:p w:rsidR="00EF62D0" w:rsidRPr="00EF62D0" w:rsidRDefault="00EF62D0" w:rsidP="00EF62D0">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ålder: uppnådd levnadslängd.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Även den som avser att ändra eller har ändrat sin könstillhörighet omfattas av diskrimineringsgrunden kön. Lag (2014:958).</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lastRenderedPageBreak/>
        <w:t>2 kap. Förbud mot diskriminering och repressalier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Arbetslivet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Diskrimineringsförbud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 §</w:t>
      </w:r>
      <w:r w:rsidRPr="00EF62D0">
        <w:rPr>
          <w:rFonts w:ascii="Times New Roman" w:eastAsia="Times New Roman" w:hAnsi="Times New Roman" w:cs="Times New Roman"/>
          <w:sz w:val="24"/>
          <w:szCs w:val="24"/>
          <w:lang w:eastAsia="sv-SE"/>
        </w:rPr>
        <w:t> En arbetsgivare får inte diskriminera den som hos arbetsgivaren</w:t>
      </w:r>
    </w:p>
    <w:p w:rsidR="00EF62D0" w:rsidRPr="00EF62D0" w:rsidRDefault="00EF62D0" w:rsidP="00EF6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är arbetstagare,</w:t>
      </w:r>
    </w:p>
    <w:p w:rsidR="00EF62D0" w:rsidRPr="00EF62D0" w:rsidRDefault="00EF62D0" w:rsidP="00EF6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gör en förfrågan om eller söker arbete,</w:t>
      </w:r>
    </w:p>
    <w:p w:rsidR="00EF62D0" w:rsidRPr="00EF62D0" w:rsidRDefault="00EF62D0" w:rsidP="00EF6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söker eller fullgör praktik, eller</w:t>
      </w:r>
    </w:p>
    <w:p w:rsidR="00EF62D0" w:rsidRPr="00EF62D0" w:rsidRDefault="00EF62D0" w:rsidP="00EF62D0">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står till förfogande för att utföra eller utför arbete som inhyrd eller inlånad arbetskraft.</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mot diskriminering i form av bristande tillgänglighet gäller inte i fråga om den som gör en förfrågan om arbete.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 som i arbetsgivarens ställe har rätt att besluta i frågor som rör någon som avses i första stycket ska likställas med arbetsgivaren. Lag (2014:958).</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2 §</w:t>
      </w:r>
      <w:r w:rsidRPr="00EF62D0">
        <w:rPr>
          <w:rFonts w:ascii="Times New Roman" w:eastAsia="Times New Roman" w:hAnsi="Times New Roman" w:cs="Times New Roman"/>
          <w:sz w:val="24"/>
          <w:szCs w:val="24"/>
          <w:lang w:eastAsia="sv-SE"/>
        </w:rPr>
        <w:t> Förbudet i 1 § hindrar inte</w:t>
      </w:r>
    </w:p>
    <w:p w:rsidR="00EF62D0" w:rsidRPr="00EF62D0" w:rsidRDefault="00EF62D0" w:rsidP="00EF6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särbehandling som föranleds av en egenskap som har samband med någon av diskrimineringsgrunderna om, vid beslut om anställning, befordran eller utbildning för befordran, egenskapen på grund av arbetets natur eller det sammanhang där arbetet utförs utgör ett verkligt och avgörande yrkeskrav som har ett berättigat syfte och kravet är lämpligt och nödvändigt för att uppnå syftet,</w:t>
      </w:r>
    </w:p>
    <w:p w:rsidR="00EF62D0" w:rsidRPr="00EF62D0" w:rsidRDefault="00EF62D0" w:rsidP="00EF6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åtgärder som är ett led i strävanden att främja jämställdhet mellan kvinnor och män och som avser annat än löne- eller andra anställningsvillkor,</w:t>
      </w:r>
    </w:p>
    <w:p w:rsidR="00EF62D0" w:rsidRPr="00EF62D0" w:rsidRDefault="00EF62D0" w:rsidP="00EF6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tillämpning av åldersgränser för rätt till pensions-, efterlevande- eller invaliditetsförmåner i individuella avtal eller kollektivavtal, eller</w:t>
      </w:r>
    </w:p>
    <w:p w:rsidR="00EF62D0" w:rsidRPr="00EF62D0" w:rsidRDefault="00EF62D0" w:rsidP="00EF62D0">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särbehandling på grund av ålder, om den har ett berättigat syfte och de medel som används är lämpliga och nödvändiga för att uppnå syftet.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Skyldighet att utreda och vidta åtgärder mot trakasserier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3 §</w:t>
      </w:r>
      <w:r w:rsidRPr="00EF62D0">
        <w:rPr>
          <w:rFonts w:ascii="Times New Roman" w:eastAsia="Times New Roman" w:hAnsi="Times New Roman" w:cs="Times New Roman"/>
          <w:sz w:val="24"/>
          <w:szCs w:val="24"/>
          <w:lang w:eastAsia="sv-SE"/>
        </w:rPr>
        <w:t> Om en arbetsgivare får kännedom om att en arbetstagare anser sig i samband med arbetet ha blivit utsatt för trakasserier eller sexuella trakasserier av någon som utför arbete eller fullgör praktik hos arbetsgivaren, är arbetsgivaren skyldig att utreda omständigheterna kring de uppgivna trakasserierna och i förekommande fall vidta de åtgärder som skäligen kan krävas för att förhindra trakasserier i framtiden.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Skyldigheten gäller också i förhållande till den som fullgör praktik eller utför arbete som inhyrd eller inlånad arbetskraft.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Uppgift om meriter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4 §</w:t>
      </w:r>
      <w:r w:rsidRPr="00EF62D0">
        <w:rPr>
          <w:rFonts w:ascii="Times New Roman" w:eastAsia="Times New Roman" w:hAnsi="Times New Roman" w:cs="Times New Roman"/>
          <w:sz w:val="24"/>
          <w:szCs w:val="24"/>
          <w:lang w:eastAsia="sv-SE"/>
        </w:rPr>
        <w:t> Om en arbetssökande inte har anställts eller tagits ut till anställningsintervju, eller om en arbetstagare inte har befordrats eller tagits ut till utbildning för befordran, ska sökanden på begäran få en skriftlig uppgift av arbetsgivaren om vilken utbildning, yrkeserfarenhet och andra meriter den hade som togs ut till anställningsintervjun eller som fick arbetet eller utbildningsplatsen.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lastRenderedPageBreak/>
        <w:t>Utbildning</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Diskrimineringsförbud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5 §</w:t>
      </w:r>
      <w:r w:rsidRPr="00EF62D0">
        <w:rPr>
          <w:rFonts w:ascii="Times New Roman" w:eastAsia="Times New Roman" w:hAnsi="Times New Roman" w:cs="Times New Roman"/>
          <w:sz w:val="24"/>
          <w:szCs w:val="24"/>
          <w:lang w:eastAsia="sv-SE"/>
        </w:rPr>
        <w:t> Den som bedriver verksamhet som avses i skollagen (2010:800) eller annan utbildningsverksamhet (utbildningsanordnare) får inte diskriminera något barn eller någon elev, student eller studerande som deltar i eller söker till verksamheten. Anställda och uppdragstagare i verksamheten ska likställas med utbildningsanordnaren när de handlar inom ramen för anställningen eller uppdraget. Lag (2014:958).</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6 §</w:t>
      </w:r>
      <w:r w:rsidRPr="00EF62D0">
        <w:rPr>
          <w:rFonts w:ascii="Times New Roman" w:eastAsia="Times New Roman" w:hAnsi="Times New Roman" w:cs="Times New Roman"/>
          <w:sz w:val="24"/>
          <w:szCs w:val="24"/>
          <w:lang w:eastAsia="sv-SE"/>
        </w:rPr>
        <w:t> Förbudet i 5 § hindrar inte</w:t>
      </w:r>
    </w:p>
    <w:p w:rsidR="00EF62D0" w:rsidRPr="00EF62D0" w:rsidRDefault="00EF62D0" w:rsidP="00EF6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åtgärder som är ett led i strävanden att främja jämställdhet mellan kvinnor och män vid tillträde till annan utbildning än sådan som avses i skollagen (2010:800),</w:t>
      </w:r>
    </w:p>
    <w:p w:rsidR="00EF62D0" w:rsidRPr="00EF62D0" w:rsidRDefault="00EF62D0" w:rsidP="00EF6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tillämpning av bestämmelser som tar hänsyn till ålder i fråga om utbildning i förskolan, förskoleklassen, grundskolan, grundsärskolan, sameskolan, specialskolan eller fritidshemmet, eller sådan pedagogisk verksamhet som avses i 25 kap. skollagen, eller</w:t>
      </w:r>
    </w:p>
    <w:p w:rsidR="00EF62D0" w:rsidRPr="00EF62D0" w:rsidRDefault="00EF62D0" w:rsidP="00EF62D0">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särbehandling på grund av ålder, om den har ett berättigat syfte och de medel som används är lämpliga och nödvändiga för att uppnå syftet.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hindrar inte heller att en folkhögskola eller ett studieförbund vidtar åtgärder som är ett led i strävanden att främja lika rättigheter och möjligheter oavsett etnisk tillhörighet, religion eller annan trosuppfattning. Lag(2010:861).</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Skyldighet att utreda och vidta åtgärder mot trakasserier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7 §</w:t>
      </w:r>
      <w:r w:rsidRPr="00EF62D0">
        <w:rPr>
          <w:rFonts w:ascii="Times New Roman" w:eastAsia="Times New Roman" w:hAnsi="Times New Roman" w:cs="Times New Roman"/>
          <w:sz w:val="24"/>
          <w:szCs w:val="24"/>
          <w:lang w:eastAsia="sv-SE"/>
        </w:rPr>
        <w:t> Om en utbildningsanordnare får kännedom om att ett barn eller en elev, student eller studerande som deltar i eller söker till utbildningsanordnarens verksamhet anser sig i samband med verksamheten ha blivit utsatt för trakasserier eller sexuella trakasserier, är utbildningsanordnaren skyldig att utreda omständigheterna kring de uppgivna trakasserierna och i förekommande fall vidta de åtgärder som skäligen kan krävas för att förhindra trakasserier i framtiden.</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Uppgift om meriter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8 §</w:t>
      </w:r>
      <w:r w:rsidRPr="00EF62D0">
        <w:rPr>
          <w:rFonts w:ascii="Times New Roman" w:eastAsia="Times New Roman" w:hAnsi="Times New Roman" w:cs="Times New Roman"/>
          <w:sz w:val="24"/>
          <w:szCs w:val="24"/>
          <w:lang w:eastAsia="sv-SE"/>
        </w:rPr>
        <w:t> Om en sökande har nekats tillträde till en utbildning, eller inte tagits ut till prov eller intervju om sådant förfarande tillämpas vid antagningen, ska sökanden på begäran få en skriftlig uppgift av utbildningsanordnaren om vilken utbildning eller andra meriter den hade som blev antagen till utbildningen eller togs ut till provet eller intervjun.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Arbetsmarknadspolitisk verksamhet och arbetsförmedling utan offentligt uppdrag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9 §</w:t>
      </w:r>
      <w:r w:rsidRPr="00EF62D0">
        <w:rPr>
          <w:rFonts w:ascii="Times New Roman" w:eastAsia="Times New Roman" w:hAnsi="Times New Roman" w:cs="Times New Roman"/>
          <w:sz w:val="24"/>
          <w:szCs w:val="24"/>
          <w:lang w:eastAsia="sv-SE"/>
        </w:rPr>
        <w:t> Diskriminering av arbetssökande eller arbetstagare är förbjuden i fråga om arbetsmarknadspolitisk verksamhet och arbetsförmedling utan offentligt uppdrag.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hindrar dock inte</w:t>
      </w:r>
    </w:p>
    <w:p w:rsidR="00EF62D0" w:rsidRPr="00EF62D0" w:rsidRDefault="00EF62D0" w:rsidP="00EF6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åtgärder som är ett led i strävanden att främja jämställdhet mellan kvinnor och män eller lika rättigheter och möjligheter oavsett etnisk tillhörighet, eller</w:t>
      </w:r>
    </w:p>
    <w:p w:rsidR="00EF62D0" w:rsidRPr="00EF62D0" w:rsidRDefault="00EF62D0" w:rsidP="00EF62D0">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särbehandling på grund av ålder, om den har ett berättigat syfte och de medel som används är lämpliga och nödvändiga för att uppnå syftet.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lastRenderedPageBreak/>
        <w:t>Start eller bedrivande av näringsverksamhet samt yrkesbehörighet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10 §</w:t>
      </w:r>
      <w:r w:rsidRPr="00EF62D0">
        <w:rPr>
          <w:rFonts w:ascii="Times New Roman" w:eastAsia="Times New Roman" w:hAnsi="Times New Roman" w:cs="Times New Roman"/>
          <w:sz w:val="24"/>
          <w:szCs w:val="24"/>
          <w:lang w:eastAsia="sv-SE"/>
        </w:rPr>
        <w:t> Diskriminering är förbjuden i fråga om</w:t>
      </w:r>
    </w:p>
    <w:p w:rsidR="00EF62D0" w:rsidRPr="00EF62D0" w:rsidRDefault="00EF62D0" w:rsidP="00EF62D0">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ekonomiskt stöd, tillstånd, registrering eller liknande som behövs eller kan ha betydelse för att någon ska kunna starta eller bedriva näringsverksamhet, och</w:t>
      </w:r>
    </w:p>
    <w:p w:rsidR="00EF62D0" w:rsidRPr="00EF62D0" w:rsidRDefault="00EF62D0" w:rsidP="00EF62D0">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behörighet, legitimation, auktorisation, registrering, godkännande eller liknande som behövs eller kan ha betydelse för att någon ska kunna utöva ett visst yrke.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Förbuden hindrar inte särbehandling på grund av ålder, om den har ett berättigat syfte och de medel som används är lämpliga och nödvändiga för att uppnå syftet.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i första stycket 1 hindrar inte heller åtgärder i fråga om stöd som är ett led i strävanden att främja jämställdhet mellan kvinnor och män eller lika rättigheter och möjligheter oavsett etnisk tillhörighet.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Medlemskap i vissa organisationer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11 §</w:t>
      </w:r>
      <w:r w:rsidRPr="00EF62D0">
        <w:rPr>
          <w:rFonts w:ascii="Times New Roman" w:eastAsia="Times New Roman" w:hAnsi="Times New Roman" w:cs="Times New Roman"/>
          <w:sz w:val="24"/>
          <w:szCs w:val="24"/>
          <w:lang w:eastAsia="sv-SE"/>
        </w:rPr>
        <w:t> Diskriminering är förbjuden i fråga om</w:t>
      </w:r>
    </w:p>
    <w:p w:rsidR="00EF62D0" w:rsidRPr="00EF62D0" w:rsidRDefault="00EF62D0" w:rsidP="00EF62D0">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medlemskap eller medverkan i en arbetstagarorganisation, arbetsgivarorganisation eller yrkesorganisation, och</w:t>
      </w:r>
    </w:p>
    <w:p w:rsidR="00EF62D0" w:rsidRPr="00EF62D0" w:rsidRDefault="00EF62D0" w:rsidP="00EF62D0">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förmåner som en sådan organisation tillhandahåller sina medlemmar.</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hindrar inte att en organisation tillhandahåller medlemmar av ena könet förmåner som är ett led i strävanden att främja jämställdhet mellan kvinnor och män.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Varor, tjänster och bostäder m.m.</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12 §</w:t>
      </w:r>
      <w:r w:rsidRPr="00EF62D0">
        <w:rPr>
          <w:rFonts w:ascii="Times New Roman" w:eastAsia="Times New Roman" w:hAnsi="Times New Roman" w:cs="Times New Roman"/>
          <w:sz w:val="24"/>
          <w:szCs w:val="24"/>
          <w:lang w:eastAsia="sv-SE"/>
        </w:rPr>
        <w:t> Diskriminering är förbjuden för den som</w:t>
      </w:r>
    </w:p>
    <w:p w:rsidR="00EF62D0" w:rsidRPr="00EF62D0" w:rsidRDefault="00EF62D0" w:rsidP="00EF62D0">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utanför privat- och familjelivet tillhandahåller varor, tjänster eller bostäder till allmänheten, eller</w:t>
      </w:r>
    </w:p>
    <w:p w:rsidR="00EF62D0" w:rsidRPr="00EF62D0" w:rsidRDefault="00EF62D0" w:rsidP="00EF62D0">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anordnar en allmän sammankomst eller en offentlig tillställning.</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 som i förhållande till allmänheten företräder den som avses i första stycket ska likställas med denne. Lag (2012:483).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12 a §</w:t>
      </w:r>
      <w:r w:rsidRPr="00EF62D0">
        <w:rPr>
          <w:rFonts w:ascii="Times New Roman" w:eastAsia="Times New Roman" w:hAnsi="Times New Roman" w:cs="Times New Roman"/>
          <w:sz w:val="24"/>
          <w:szCs w:val="24"/>
          <w:lang w:eastAsia="sv-SE"/>
        </w:rPr>
        <w:t> Förbudet mot diskriminering i 12 § som har samband med kön hindrar inte att kvinnor och män behandlas olika i fråga om tjänster eller bostäder, om det har ett berättigat syfte och de medel som används är lämpliga och nödvändiga för att uppnå syftet.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 försäkringstjänster gäller dock att enskilda personers försäkringspremier eller försäkringsersättningar inte får skilja sig åt mellan kvinnor och män utifrån beräkningar baserade på kön. Trots detta får, om villkoren i första stycket är uppfyllda, en persons könstillhörighet påverka bedömningen av andra faktorer som beräkningar av försäkringspremier baseras på. Lag (2012:673).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12 b §</w:t>
      </w:r>
      <w:r w:rsidRPr="00EF62D0">
        <w:rPr>
          <w:rFonts w:ascii="Times New Roman" w:eastAsia="Times New Roman" w:hAnsi="Times New Roman" w:cs="Times New Roman"/>
          <w:sz w:val="24"/>
          <w:szCs w:val="24"/>
          <w:lang w:eastAsia="sv-SE"/>
        </w:rPr>
        <w:t> Förbudet mot diskriminering i 12 § som har samband med ålder</w:t>
      </w:r>
    </w:p>
    <w:p w:rsidR="00EF62D0" w:rsidRPr="00EF62D0" w:rsidRDefault="00EF62D0" w:rsidP="00EF62D0">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hindrar inte tillämpning av bestämmelser i lag som föreskriver viss ålder,</w:t>
      </w:r>
    </w:p>
    <w:p w:rsidR="00EF62D0" w:rsidRPr="00EF62D0" w:rsidRDefault="00EF62D0" w:rsidP="00EF62D0">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gäller inte tillhandahållande av försäkringstjänster,</w:t>
      </w:r>
    </w:p>
    <w:p w:rsidR="00EF62D0" w:rsidRPr="00EF62D0" w:rsidRDefault="00EF62D0" w:rsidP="00EF62D0">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hindrar inte tillämpning av nedre åldersgränser för tillträde till serveringsställen för yrkes mässigt bedriven servering av spritdrycker, vin, starköl och andra jästa alkoholdrycker för vilka näringsidkaren har serveringstillstånd, och</w:t>
      </w:r>
    </w:p>
    <w:p w:rsidR="00EF62D0" w:rsidRPr="00EF62D0" w:rsidRDefault="00EF62D0" w:rsidP="00EF62D0">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hindrar inte heller annan särbehandling på grund av ålder om särbehandlingen har ett berättigat syfte och de medel som används är lämpliga och nödvändiga för att uppnå syftet.</w:t>
      </w:r>
      <w:proofErr w:type="gramEnd"/>
      <w:r w:rsidRPr="00EF62D0">
        <w:rPr>
          <w:rFonts w:ascii="Times New Roman" w:eastAsia="Times New Roman" w:hAnsi="Times New Roman" w:cs="Times New Roman"/>
          <w:sz w:val="24"/>
          <w:szCs w:val="24"/>
          <w:lang w:eastAsia="sv-SE"/>
        </w:rPr>
        <w:t xml:space="preserve"> Lag (2012:673).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12 c §</w:t>
      </w:r>
      <w:r w:rsidRPr="00EF62D0">
        <w:rPr>
          <w:rFonts w:ascii="Times New Roman" w:eastAsia="Times New Roman" w:hAnsi="Times New Roman" w:cs="Times New Roman"/>
          <w:sz w:val="24"/>
          <w:szCs w:val="24"/>
          <w:lang w:eastAsia="sv-SE"/>
        </w:rPr>
        <w:t> Förbudet mot diskriminering i form av bristande tillgänglighet i 12 § första stycket 1 gäller inte</w:t>
      </w:r>
    </w:p>
    <w:p w:rsidR="00EF62D0" w:rsidRPr="00EF62D0" w:rsidRDefault="00EF62D0" w:rsidP="00EF62D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i fråga om bostäder,</w:t>
      </w:r>
    </w:p>
    <w:p w:rsidR="00EF62D0" w:rsidRPr="00EF62D0" w:rsidRDefault="00EF62D0" w:rsidP="00EF62D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 privatpersoner,</w:t>
      </w:r>
    </w:p>
    <w:p w:rsidR="00EF62D0" w:rsidRPr="00EF62D0" w:rsidRDefault="00EF62D0" w:rsidP="00EF62D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 företag som vid det senaste kalenderårsskiftet sysselsatte färre än tio arbetstagare, och</w:t>
      </w:r>
    </w:p>
    <w:p w:rsidR="00EF62D0" w:rsidRPr="00EF62D0" w:rsidRDefault="00EF62D0" w:rsidP="00EF62D0">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det i fråga om tillhandahållande av varor och tjänster krävs åtgärder i fråga om fastigheter och byggnadsverk som går utöver de krav på tillgänglighet och användbarhet som har ställts i bygglov eller startbesked för den aktuella fastigheten eller byggnadsverket enligt plan- och bygglagen (2010:900) eller äldre motsvarande bestämmelser och enligt föreskrifter som har meddelats med stöd av dessa bestämmelser. Lag (2014:958).</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Hälso- och sjukvården samt socialtjänsten m.m.</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13 §</w:t>
      </w:r>
      <w:r w:rsidRPr="00EF62D0">
        <w:rPr>
          <w:rFonts w:ascii="Times New Roman" w:eastAsia="Times New Roman" w:hAnsi="Times New Roman" w:cs="Times New Roman"/>
          <w:sz w:val="24"/>
          <w:szCs w:val="24"/>
          <w:lang w:eastAsia="sv-SE"/>
        </w:rPr>
        <w:t> Diskriminering är förbjuden i fråga om</w:t>
      </w:r>
    </w:p>
    <w:p w:rsidR="00EF62D0" w:rsidRPr="00EF62D0" w:rsidRDefault="00EF62D0" w:rsidP="00EF62D0">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hälso- och sjukvård och annan medicinsk verksamhet,</w:t>
      </w:r>
    </w:p>
    <w:p w:rsidR="00EF62D0" w:rsidRPr="00EF62D0" w:rsidRDefault="00EF62D0" w:rsidP="00EF62D0">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verksamhet inom social-tjänsten, och</w:t>
      </w:r>
    </w:p>
    <w:p w:rsidR="00EF62D0" w:rsidRPr="00EF62D0" w:rsidRDefault="00EF62D0" w:rsidP="00EF62D0">
      <w:pPr>
        <w:numPr>
          <w:ilvl w:val="0"/>
          <w:numId w:val="13"/>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stöd i form av färdtjänst och riksfärdtjänst och bostadsanpassningsbidrag.</w:t>
      </w:r>
      <w:proofErr w:type="gramEnd"/>
      <w:r w:rsidRPr="00EF62D0">
        <w:rPr>
          <w:rFonts w:ascii="Times New Roman" w:eastAsia="Times New Roman" w:hAnsi="Times New Roman" w:cs="Times New Roman"/>
          <w:sz w:val="24"/>
          <w:szCs w:val="24"/>
          <w:lang w:eastAsia="sv-SE"/>
        </w:rPr>
        <w:t xml:space="preserve"> Lag (2012:673).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13 a §</w:t>
      </w:r>
      <w:r w:rsidRPr="00EF62D0">
        <w:rPr>
          <w:rFonts w:ascii="Times New Roman" w:eastAsia="Times New Roman" w:hAnsi="Times New Roman" w:cs="Times New Roman"/>
          <w:sz w:val="24"/>
          <w:szCs w:val="24"/>
          <w:lang w:eastAsia="sv-SE"/>
        </w:rPr>
        <w:t> Förbudet mot diskriminering i 13 § 1 och 2 som har samband med kön hindrar inte att kvinnor och män behandlas olika, om det har ett berättigat syfte och de medel som används är lämpliga och nödvändiga för att uppnå syftet. Lag (2012:673).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13 b §</w:t>
      </w:r>
      <w:r w:rsidRPr="00EF62D0">
        <w:rPr>
          <w:rFonts w:ascii="Times New Roman" w:eastAsia="Times New Roman" w:hAnsi="Times New Roman" w:cs="Times New Roman"/>
          <w:sz w:val="24"/>
          <w:szCs w:val="24"/>
          <w:lang w:eastAsia="sv-SE"/>
        </w:rPr>
        <w:t> Förbudet mot diskriminering i 13 § som har samband med ålder hindrar inte</w:t>
      </w:r>
    </w:p>
    <w:p w:rsidR="00EF62D0" w:rsidRPr="00EF62D0" w:rsidRDefault="00EF62D0" w:rsidP="00EF62D0">
      <w:pPr>
        <w:numPr>
          <w:ilvl w:val="0"/>
          <w:numId w:val="1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tillämpning av bestämmelser i lag som föreskriver viss ålder, eller</w:t>
      </w:r>
    </w:p>
    <w:p w:rsidR="00EF62D0" w:rsidRPr="00EF62D0" w:rsidRDefault="00EF62D0" w:rsidP="00EF62D0">
      <w:pPr>
        <w:numPr>
          <w:ilvl w:val="0"/>
          <w:numId w:val="14"/>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annan särbehandling på grund av ålder om särbehandlingen har ett berättigat syfte och de medel som används är lämpliga och nödvändiga för att uppnå syftet.</w:t>
      </w:r>
      <w:proofErr w:type="gramEnd"/>
      <w:r w:rsidRPr="00EF62D0">
        <w:rPr>
          <w:rFonts w:ascii="Times New Roman" w:eastAsia="Times New Roman" w:hAnsi="Times New Roman" w:cs="Times New Roman"/>
          <w:sz w:val="24"/>
          <w:szCs w:val="24"/>
          <w:lang w:eastAsia="sv-SE"/>
        </w:rPr>
        <w:t xml:space="preserve"> Lag (2012:673).</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Socialförsäkringssystemet, arbetslöshetsförsäkringen och studiestöd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14 §</w:t>
      </w:r>
      <w:r w:rsidRPr="00EF62D0">
        <w:rPr>
          <w:rFonts w:ascii="Times New Roman" w:eastAsia="Times New Roman" w:hAnsi="Times New Roman" w:cs="Times New Roman"/>
          <w:sz w:val="24"/>
          <w:szCs w:val="24"/>
          <w:lang w:eastAsia="sv-SE"/>
        </w:rPr>
        <w:t> Diskriminering är förbjuden i fråga om</w:t>
      </w:r>
    </w:p>
    <w:p w:rsidR="00EF62D0" w:rsidRPr="00EF62D0" w:rsidRDefault="00EF62D0" w:rsidP="00EF62D0">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socialförsäkringen och anslutande bidragssystem,</w:t>
      </w:r>
    </w:p>
    <w:p w:rsidR="00EF62D0" w:rsidRPr="00EF62D0" w:rsidRDefault="00EF62D0" w:rsidP="00EF62D0">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arbetslöshetsförsäkringen, och</w:t>
      </w:r>
    </w:p>
    <w:p w:rsidR="00EF62D0" w:rsidRPr="00EF62D0" w:rsidRDefault="00EF62D0" w:rsidP="00EF62D0">
      <w:pPr>
        <w:numPr>
          <w:ilvl w:val="0"/>
          <w:numId w:val="15"/>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statligt studiestöd.</w:t>
      </w:r>
      <w:proofErr w:type="gramEnd"/>
      <w:r w:rsidRPr="00EF62D0">
        <w:rPr>
          <w:rFonts w:ascii="Times New Roman" w:eastAsia="Times New Roman" w:hAnsi="Times New Roman" w:cs="Times New Roman"/>
          <w:sz w:val="24"/>
          <w:szCs w:val="24"/>
          <w:lang w:eastAsia="sv-SE"/>
        </w:rPr>
        <w:t xml:space="preserve"> Lag (2012:673).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14 a §</w:t>
      </w:r>
      <w:r w:rsidRPr="00EF62D0">
        <w:rPr>
          <w:rFonts w:ascii="Times New Roman" w:eastAsia="Times New Roman" w:hAnsi="Times New Roman" w:cs="Times New Roman"/>
          <w:sz w:val="24"/>
          <w:szCs w:val="24"/>
          <w:lang w:eastAsia="sv-SE"/>
        </w:rPr>
        <w:t> Förbudet mot diskriminering i 14 § 1 som har samband med kön hindrar inte tillämpning av bestämmelser i lag om änkepension, hustrutillägg eller utbetalning av barnbidrag. Lag (2012:673).</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14 b §</w:t>
      </w:r>
      <w:r w:rsidRPr="00EF62D0">
        <w:rPr>
          <w:rFonts w:ascii="Times New Roman" w:eastAsia="Times New Roman" w:hAnsi="Times New Roman" w:cs="Times New Roman"/>
          <w:sz w:val="24"/>
          <w:szCs w:val="24"/>
          <w:lang w:eastAsia="sv-SE"/>
        </w:rPr>
        <w:t> Förbudet mot diskriminering i 14 § som har samband med ålder hindrar inte</w:t>
      </w:r>
    </w:p>
    <w:p w:rsidR="00EF62D0" w:rsidRPr="00EF62D0" w:rsidRDefault="00EF62D0" w:rsidP="00EF62D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tillämpning av bestämmelser i lag som föreskriver viss ålder, eller</w:t>
      </w:r>
    </w:p>
    <w:p w:rsidR="00EF62D0" w:rsidRPr="00EF62D0" w:rsidRDefault="00EF62D0" w:rsidP="00EF62D0">
      <w:pPr>
        <w:numPr>
          <w:ilvl w:val="0"/>
          <w:numId w:val="16"/>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annan särbehandling på grund av ålder om särbehandlingen har ett berättigat syfte och de medel som används är lämpliga och nödvändiga för att uppnå syftet.</w:t>
      </w:r>
      <w:proofErr w:type="gramEnd"/>
      <w:r w:rsidRPr="00EF62D0">
        <w:rPr>
          <w:rFonts w:ascii="Times New Roman" w:eastAsia="Times New Roman" w:hAnsi="Times New Roman" w:cs="Times New Roman"/>
          <w:sz w:val="24"/>
          <w:szCs w:val="24"/>
          <w:lang w:eastAsia="sv-SE"/>
        </w:rPr>
        <w:t xml:space="preserve"> Lag (2012:673).</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Värnplikt och civilplikt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Värnplikt och civilplikt samt annan motsvarande militär utbildning inom Försvarsmakten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15 §</w:t>
      </w:r>
      <w:r w:rsidRPr="00EF62D0">
        <w:rPr>
          <w:rFonts w:ascii="Times New Roman" w:eastAsia="Times New Roman" w:hAnsi="Times New Roman" w:cs="Times New Roman"/>
          <w:sz w:val="24"/>
          <w:szCs w:val="24"/>
          <w:lang w:eastAsia="sv-SE"/>
        </w:rPr>
        <w:t> Diskriminering är förbjuden</w:t>
      </w:r>
    </w:p>
    <w:p w:rsidR="00EF62D0" w:rsidRPr="00EF62D0" w:rsidRDefault="00EF62D0" w:rsidP="00EF62D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vid mönstring eller annan utredning om personliga förhållanden enligt lagen (</w:t>
      </w:r>
      <w:proofErr w:type="gramStart"/>
      <w:r w:rsidRPr="00EF62D0">
        <w:rPr>
          <w:rFonts w:ascii="Times New Roman" w:eastAsia="Times New Roman" w:hAnsi="Times New Roman" w:cs="Times New Roman"/>
          <w:sz w:val="24"/>
          <w:szCs w:val="24"/>
          <w:lang w:eastAsia="sv-SE"/>
        </w:rPr>
        <w:t>1994:1809</w:t>
      </w:r>
      <w:proofErr w:type="gramEnd"/>
      <w:r w:rsidRPr="00EF62D0">
        <w:rPr>
          <w:rFonts w:ascii="Times New Roman" w:eastAsia="Times New Roman" w:hAnsi="Times New Roman" w:cs="Times New Roman"/>
          <w:sz w:val="24"/>
          <w:szCs w:val="24"/>
          <w:lang w:eastAsia="sv-SE"/>
        </w:rPr>
        <w:t>) om totalförsvarsplikt samt vid inskrivning för och under fullgörande av värnplikt eller civilplikt, samt</w:t>
      </w:r>
    </w:p>
    <w:p w:rsidR="00EF62D0" w:rsidRPr="00EF62D0" w:rsidRDefault="00EF62D0" w:rsidP="00EF62D0">
      <w:pPr>
        <w:numPr>
          <w:ilvl w:val="0"/>
          <w:numId w:val="1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vid antagningsprövning till samt under fullgörande av annan motsvarande militär utbildning inom Försvarsmakten.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gäller dock inte diskriminering som har samband med ålder.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hindrar inte heller tillämpning av bestämmelser om att en totalförsvarspliktig inte ska kallas till mönstring eller inkallas till värnplikt eller civilplikt om han eller hon hänvisar till sin anslutning till visst religiöst samfund. </w:t>
      </w:r>
      <w:r w:rsidRPr="00EF62D0">
        <w:rPr>
          <w:rFonts w:ascii="Times New Roman" w:eastAsia="Times New Roman" w:hAnsi="Times New Roman" w:cs="Times New Roman"/>
          <w:sz w:val="24"/>
          <w:szCs w:val="24"/>
          <w:lang w:eastAsia="sv-SE"/>
        </w:rPr>
        <w:br/>
        <w:t>Lag (2010:464). </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Skyldighet att utreda och vidta åtgärder mot trakasserier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16 §</w:t>
      </w:r>
      <w:r w:rsidRPr="00EF62D0">
        <w:rPr>
          <w:rFonts w:ascii="Times New Roman" w:eastAsia="Times New Roman" w:hAnsi="Times New Roman" w:cs="Times New Roman"/>
          <w:sz w:val="24"/>
          <w:szCs w:val="24"/>
          <w:lang w:eastAsia="sv-SE"/>
        </w:rPr>
        <w:t> Om en myndighet eller en organisation som omfattas av förbudet i 15 § får kännedom om att en person som söker till eller deltar i utbildning eller annan verksamhet som anges i bestämmelsen anser sig i samband därmed ha blivit utsatt för trakasserier eller sexuella trakasserier, är myndigheten eller organisationen skyldig att utreda omständigheterna kring de uppgivna trakasserierna och i förekommande fall vidta de åtgärder som skäligen kan krävas för att förhindra trakasserier i framtiden.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Första stycket gäller dock inte trakasserier som har samband med ålder. Lag (2010:464).</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Offentlig anställning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17 §</w:t>
      </w:r>
      <w:r w:rsidRPr="00EF62D0">
        <w:rPr>
          <w:rFonts w:ascii="Times New Roman" w:eastAsia="Times New Roman" w:hAnsi="Times New Roman" w:cs="Times New Roman"/>
          <w:sz w:val="24"/>
          <w:szCs w:val="24"/>
          <w:lang w:eastAsia="sv-SE"/>
        </w:rPr>
        <w:t xml:space="preserve"> Diskriminering är förbjuden även i andra fall än som avses i 5 eller 9–15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när den som helt eller delvis omfattas av lagen (1994:260) om offentlig anställning</w:t>
      </w:r>
    </w:p>
    <w:p w:rsidR="00EF62D0" w:rsidRPr="00EF62D0" w:rsidRDefault="00EF62D0" w:rsidP="00EF62D0">
      <w:pPr>
        <w:numPr>
          <w:ilvl w:val="0"/>
          <w:numId w:val="1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bistår allmänheten med upplysningar, vägledning, råd eller annan sådan hjälp, eller</w:t>
      </w:r>
    </w:p>
    <w:p w:rsidR="00EF62D0" w:rsidRPr="00EF62D0" w:rsidRDefault="00EF62D0" w:rsidP="00EF62D0">
      <w:pPr>
        <w:numPr>
          <w:ilvl w:val="0"/>
          <w:numId w:val="1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på annat sätt i anställningen har kontakter med </w:t>
      </w:r>
      <w:r w:rsidRPr="00EF62D0">
        <w:rPr>
          <w:rFonts w:ascii="Times New Roman" w:eastAsia="Times New Roman" w:hAnsi="Times New Roman" w:cs="Times New Roman"/>
          <w:sz w:val="24"/>
          <w:szCs w:val="24"/>
          <w:lang w:eastAsia="sv-SE"/>
        </w:rPr>
        <w:softHyphen/>
        <w:t>allmänheten. Lag (2012:673).</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Förbud mot repressalier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18 §</w:t>
      </w:r>
      <w:r w:rsidRPr="00EF62D0">
        <w:rPr>
          <w:rFonts w:ascii="Times New Roman" w:eastAsia="Times New Roman" w:hAnsi="Times New Roman" w:cs="Times New Roman"/>
          <w:sz w:val="24"/>
          <w:szCs w:val="24"/>
          <w:lang w:eastAsia="sv-SE"/>
        </w:rPr>
        <w:t> En arbetsgivare får inte utsätta en arbetstagare för repressalier på grund av att arbetstagaren</w:t>
      </w:r>
    </w:p>
    <w:p w:rsidR="00EF62D0" w:rsidRPr="00EF62D0" w:rsidRDefault="00EF62D0" w:rsidP="00EF62D0">
      <w:pPr>
        <w:numPr>
          <w:ilvl w:val="0"/>
          <w:numId w:val="1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anmält eller påtalat att arbetsgivaren handlat i strid med lagen,</w:t>
      </w:r>
    </w:p>
    <w:p w:rsidR="00EF62D0" w:rsidRPr="00EF62D0" w:rsidRDefault="00EF62D0" w:rsidP="00EF62D0">
      <w:pPr>
        <w:numPr>
          <w:ilvl w:val="0"/>
          <w:numId w:val="1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medverkat i en utredning enligt lagen, eller</w:t>
      </w:r>
    </w:p>
    <w:p w:rsidR="00EF62D0" w:rsidRPr="00EF62D0" w:rsidRDefault="00EF62D0" w:rsidP="00EF62D0">
      <w:pPr>
        <w:numPr>
          <w:ilvl w:val="0"/>
          <w:numId w:val="19"/>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avvisat eller fogat sig i arbetsgivarens trakasserier eller sexuella trakasserier.</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gäller också i förhållande till den som hos arbetsgivaren</w:t>
      </w:r>
    </w:p>
    <w:p w:rsidR="00EF62D0" w:rsidRPr="00EF62D0" w:rsidRDefault="00EF62D0" w:rsidP="00EF62D0">
      <w:pPr>
        <w:numPr>
          <w:ilvl w:val="0"/>
          <w:numId w:val="20"/>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gör en förfrågan om eller söker arbete,</w:t>
      </w:r>
    </w:p>
    <w:p w:rsidR="00EF62D0" w:rsidRPr="00EF62D0" w:rsidRDefault="00EF62D0" w:rsidP="00EF62D0">
      <w:pPr>
        <w:numPr>
          <w:ilvl w:val="0"/>
          <w:numId w:val="20"/>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söker eller fullgör praktik, eller</w:t>
      </w:r>
    </w:p>
    <w:p w:rsidR="00EF62D0" w:rsidRPr="00EF62D0" w:rsidRDefault="00EF62D0" w:rsidP="00EF62D0">
      <w:pPr>
        <w:numPr>
          <w:ilvl w:val="0"/>
          <w:numId w:val="20"/>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står till förfogande för att utföra eller utför arbete som inhyrd eller inlånad arbetskraft.</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 som i arbetsgivarens ställe har rätt att besluta i frågor som rör någon som avses i första eller andra stycket ska likställas med arbetsgivaren.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19 §</w:t>
      </w:r>
      <w:r w:rsidRPr="00EF62D0">
        <w:rPr>
          <w:rFonts w:ascii="Times New Roman" w:eastAsia="Times New Roman" w:hAnsi="Times New Roman" w:cs="Times New Roman"/>
          <w:sz w:val="24"/>
          <w:szCs w:val="24"/>
          <w:lang w:eastAsia="sv-SE"/>
        </w:rPr>
        <w:t> Den som påstås ha handlat i strid med bestämmelserna i 2 kap. 5, 7, 9, 10,11, 12, 12 a, 13, 14, 15, 16 eller 17 § eller 3 kap. 15 eller 16 §, får inte utsätta en enskild person för repressalier på grund av att han eller hon</w:t>
      </w:r>
    </w:p>
    <w:p w:rsidR="00EF62D0" w:rsidRPr="00EF62D0" w:rsidRDefault="00EF62D0" w:rsidP="00EF62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anmält eller påtalat ett sådant handlande,</w:t>
      </w:r>
    </w:p>
    <w:p w:rsidR="00EF62D0" w:rsidRPr="00EF62D0" w:rsidRDefault="00EF62D0" w:rsidP="00EF62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medverkat i en utredning enligt lagen, eller</w:t>
      </w:r>
    </w:p>
    <w:p w:rsidR="00EF62D0" w:rsidRPr="00EF62D0" w:rsidRDefault="00EF62D0" w:rsidP="00EF62D0">
      <w:pPr>
        <w:numPr>
          <w:ilvl w:val="0"/>
          <w:numId w:val="21"/>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avvisat eller fogat sig i trakasserier eller sexuella trakasserier från den som påstås ha diskriminerat.</w:t>
      </w:r>
      <w:proofErr w:type="gramEnd"/>
      <w:r w:rsidRPr="00EF62D0">
        <w:rPr>
          <w:rFonts w:ascii="Times New Roman" w:eastAsia="Times New Roman" w:hAnsi="Times New Roman" w:cs="Times New Roman"/>
          <w:sz w:val="24"/>
          <w:szCs w:val="24"/>
          <w:lang w:eastAsia="sv-SE"/>
        </w:rPr>
        <w:t xml:space="preserve"> Lag (2012:483).</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3 kap. Aktiva åtgärder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Arbetslivet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Samverkan mellan arbetsgivare och arbetstagare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 §</w:t>
      </w:r>
      <w:r w:rsidRPr="00EF62D0">
        <w:rPr>
          <w:rFonts w:ascii="Times New Roman" w:eastAsia="Times New Roman" w:hAnsi="Times New Roman" w:cs="Times New Roman"/>
          <w:sz w:val="24"/>
          <w:szCs w:val="24"/>
          <w:lang w:eastAsia="sv-SE"/>
        </w:rPr>
        <w:t> Arbetsgivare och arbetstagare ska samverka om aktiva åtgärder för att uppnå lika rättigheter och möjligheter i arbetslivet oavsett kön, etnisk tillhörighet, religion eller annan trosuppfattning, och särskilt motverka diskriminering i arbetslivet på sådana grunder.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2 §</w:t>
      </w:r>
      <w:r w:rsidRPr="00EF62D0">
        <w:rPr>
          <w:rFonts w:ascii="Times New Roman" w:eastAsia="Times New Roman" w:hAnsi="Times New Roman" w:cs="Times New Roman"/>
          <w:sz w:val="24"/>
          <w:szCs w:val="24"/>
          <w:lang w:eastAsia="sv-SE"/>
        </w:rPr>
        <w:t> Arbetsgivare och arbetstagare ska särskilt verka för att utjämna och förhindra skillnader i löner och andra anställningsvillkor mellan kvinnor och män som utför arbete som är att betrakta som lika eller likvärdigt. De ska också främja lika möjligheter till löneutveckling för kvinnor och män.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Ett arbete är att betrakta som likvärdigt med ett annat arbete om det utifrån en sammantagen bedömning av de krav arbetet ställer samt dess natur kan anses ha lika värde som det andra arbetet. Bedömningen av de krav arbetet ställer ska göras med beaktande av kriterier som kunskap och färdigheter, ansvar och ansträngning. Vid bedömningen av arbetets natur ska särskilt arbetsförhållandena beaktas.</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Målinriktat arbete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3 §</w:t>
      </w:r>
      <w:r w:rsidRPr="00EF62D0">
        <w:rPr>
          <w:rFonts w:ascii="Times New Roman" w:eastAsia="Times New Roman" w:hAnsi="Times New Roman" w:cs="Times New Roman"/>
          <w:sz w:val="24"/>
          <w:szCs w:val="24"/>
          <w:lang w:eastAsia="sv-SE"/>
        </w:rPr>
        <w:t> Arbetsgivaren ska inom ramen för sin verksamhet bedriva ett målinriktat arbete för att aktivt främja lika rättigheter och möjligheter i arbetslivet oavsett kön, etnisk tillhörighet, religion eller annan trosuppfattning.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Närmare föreskrifter om arbetsgivarens skyldigheter finns i 4-13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Arbetsförhållanden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4 §</w:t>
      </w:r>
      <w:r w:rsidRPr="00EF62D0">
        <w:rPr>
          <w:rFonts w:ascii="Times New Roman" w:eastAsia="Times New Roman" w:hAnsi="Times New Roman" w:cs="Times New Roman"/>
          <w:sz w:val="24"/>
          <w:szCs w:val="24"/>
          <w:lang w:eastAsia="sv-SE"/>
        </w:rPr>
        <w:t> Arbetsgivaren ska genomföra sådana åtgärder som med hänsyn till arbetsgivarens resurser och omständigheterna i övrigt kan krävas för att arbetsförhållandena ska lämpa sig för alla arbetstagare oavsett kön, etnisk tillhörighet, religion eller annan trosuppfattning.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lastRenderedPageBreak/>
        <w:t>5 § </w:t>
      </w:r>
      <w:r w:rsidRPr="00EF62D0">
        <w:rPr>
          <w:rFonts w:ascii="Times New Roman" w:eastAsia="Times New Roman" w:hAnsi="Times New Roman" w:cs="Times New Roman"/>
          <w:sz w:val="24"/>
          <w:szCs w:val="24"/>
          <w:lang w:eastAsia="sv-SE"/>
        </w:rPr>
        <w:t>Arbetsgivaren ska underlätta för både kvinnliga och manliga arbetstagare att förena förvärvsarbete och föräldraskap.</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6 §</w:t>
      </w:r>
      <w:r w:rsidRPr="00EF62D0">
        <w:rPr>
          <w:rFonts w:ascii="Times New Roman" w:eastAsia="Times New Roman" w:hAnsi="Times New Roman" w:cs="Times New Roman"/>
          <w:sz w:val="24"/>
          <w:szCs w:val="24"/>
          <w:lang w:eastAsia="sv-SE"/>
        </w:rPr>
        <w:t> Arbetsgivaren ska vidta åtgärder för att förebygga och förhindra att någon arbetstagare utsätts för trakasserier eller repressalier som har samband med kön, etnisk tillhörighet, religion eller annan trosuppfattning eller för sexuella trakasserier.</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Rekrytering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7 §</w:t>
      </w:r>
      <w:r w:rsidRPr="00EF62D0">
        <w:rPr>
          <w:rFonts w:ascii="Times New Roman" w:eastAsia="Times New Roman" w:hAnsi="Times New Roman" w:cs="Times New Roman"/>
          <w:sz w:val="24"/>
          <w:szCs w:val="24"/>
          <w:lang w:eastAsia="sv-SE"/>
        </w:rPr>
        <w:t> Arbetsgivaren ska verka för att personer oavsett kön, etnisk tillhörighet, religion eller annan trosuppfattning ges möjlighet att söka lediga anställningar.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8 §</w:t>
      </w:r>
      <w:r w:rsidRPr="00EF62D0">
        <w:rPr>
          <w:rFonts w:ascii="Times New Roman" w:eastAsia="Times New Roman" w:hAnsi="Times New Roman" w:cs="Times New Roman"/>
          <w:sz w:val="24"/>
          <w:szCs w:val="24"/>
          <w:lang w:eastAsia="sv-SE"/>
        </w:rPr>
        <w:t> Arbetsgivaren ska genom utbildning, kompetensutveckling och andra lämpliga åtgärder främja en jämn fördelning mellan kvinnor och män i skilda typer av arbete och inom olika kategorier av arbetstagare.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9 §</w:t>
      </w:r>
      <w:r w:rsidRPr="00EF62D0">
        <w:rPr>
          <w:rFonts w:ascii="Times New Roman" w:eastAsia="Times New Roman" w:hAnsi="Times New Roman" w:cs="Times New Roman"/>
          <w:sz w:val="24"/>
          <w:szCs w:val="24"/>
          <w:lang w:eastAsia="sv-SE"/>
        </w:rPr>
        <w:t> När det på en arbetsplats inte råder en i huvudsak jämn fördelning mellan kvinnor och män i en viss typ av arbete eller inom en viss kategori av arbetstagare, ska arbetsgivaren vid nyanställningar särskilt anstränga sig för att få sökande av det underrepresenterade könet. Arbetsgivaren ska försöka se till att andelen arbetstagare av det underrepresenterade könet efter hand ökar.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Första stycket ska dock inte tillämpas, om särskilda skäl talar emot sådana åtgärder eller åtgärderna rimligen inte kan krävas med hänsyn till arbetsgivarens resurser och omständigheterna i övrigt.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Lönefrågor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10 § </w:t>
      </w:r>
      <w:r w:rsidRPr="00EF62D0">
        <w:rPr>
          <w:rFonts w:ascii="Times New Roman" w:eastAsia="Times New Roman" w:hAnsi="Times New Roman" w:cs="Times New Roman"/>
          <w:sz w:val="24"/>
          <w:szCs w:val="24"/>
          <w:lang w:eastAsia="sv-SE"/>
        </w:rPr>
        <w:t>I syfte att upptäcka, åtgärda och förhindra osakliga skillnader i lön och andra anställningsvillkor mellan kvinnor och män ska arbetsgivaren vart tredje år kartlägga och analysera</w:t>
      </w:r>
    </w:p>
    <w:p w:rsidR="00EF62D0" w:rsidRPr="00EF62D0" w:rsidRDefault="00EF62D0" w:rsidP="00EF62D0">
      <w:pPr>
        <w:numPr>
          <w:ilvl w:val="0"/>
          <w:numId w:val="2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bestämmelser och praxis om löner och andra anställningsvillkor som tillämpas hos arbetsgivaren, och</w:t>
      </w:r>
    </w:p>
    <w:p w:rsidR="00EF62D0" w:rsidRPr="00EF62D0" w:rsidRDefault="00EF62D0" w:rsidP="00EF62D0">
      <w:pPr>
        <w:numPr>
          <w:ilvl w:val="0"/>
          <w:numId w:val="22"/>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löneskillnader mellan kvinnor och män som utför arbete som är att betrakta som lika eller likvärdigt.</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Arbetsgivaren ska bedöma om förekommande löneskillnader har direkt eller indirekt samband med kön. Bedömningen ska särskilt avse skillnader mellan</w:t>
      </w:r>
    </w:p>
    <w:p w:rsidR="00EF62D0" w:rsidRPr="00EF62D0" w:rsidRDefault="00EF62D0" w:rsidP="00EF62D0">
      <w:pPr>
        <w:numPr>
          <w:ilvl w:val="0"/>
          <w:numId w:val="2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kvinnor och män som utför arbete som är att betrakta som lika, och</w:t>
      </w:r>
    </w:p>
    <w:p w:rsidR="00EF62D0" w:rsidRPr="00EF62D0" w:rsidRDefault="00EF62D0" w:rsidP="00EF62D0">
      <w:pPr>
        <w:numPr>
          <w:ilvl w:val="0"/>
          <w:numId w:val="23"/>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grupp med arbetstagare som utför arbete som är eller brukar anses vara kvinnodominerat och grupp med arbetstagare som utför arbete som är att betrakta som likvärdigt med sådant arbete men inte är eller brukar anses vara kvinnodominerat.</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11 §</w:t>
      </w:r>
      <w:r w:rsidRPr="00EF62D0">
        <w:rPr>
          <w:rFonts w:ascii="Times New Roman" w:eastAsia="Times New Roman" w:hAnsi="Times New Roman" w:cs="Times New Roman"/>
          <w:sz w:val="24"/>
          <w:szCs w:val="24"/>
          <w:lang w:eastAsia="sv-SE"/>
        </w:rPr>
        <w:t> Arbetsgivaren ska vart tredje år upprätta en handlingsplan för jämställda löner och där redovisa resultatet av kartläggningen och analysen enligt 10 §. I planen ska anges vilka lönejusteringar och andra åtgärder som behöver vidtas för att uppnå lika lön för arbete som är att betrakta som lika eller likvärdigt. Planen ska innehålla en kostnadsberäkning och en tidsplanering utifrån målsättningen att de lönejusteringar som behövs ska genomföras så snart som möjligt och senast inom tre år.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En redovisning och en utvärdering av hur de planerade åtgärderna genomförts ska tas in i efterföljande handlingsplan.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Skyldigheten att upprätta en handlingsplan för jämställda löner gäller inte arbetsgivare som vid det senaste kalenderårsskiftet sysselsatte färre än 25 arbetstagare.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12 §</w:t>
      </w:r>
      <w:r w:rsidRPr="00EF62D0">
        <w:rPr>
          <w:rFonts w:ascii="Times New Roman" w:eastAsia="Times New Roman" w:hAnsi="Times New Roman" w:cs="Times New Roman"/>
          <w:sz w:val="24"/>
          <w:szCs w:val="24"/>
          <w:lang w:eastAsia="sv-SE"/>
        </w:rPr>
        <w:t> Arbetsgivaren ska förse en arbetstagarorganisation i förhållande till vilken arbetsgivaren är bunden av kollektivavtal med den information som behövs för att organisationen ska kunna samverka vid kartläggning, analys och upprättande av handlingsplan för jämställda löner.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Avser informationen uppgifter om lön eller andra förhållanden som berör en enskild arbetstagare gäller reglerna om tystnadsplikt och skadestånd i 21, 22 och 56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lagen (1976:580) om medbestämmande i arbetslivet. I det allmännas verksamhet tillämpas i stället 10 kap. 11-14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och 12 kap. 2 § offentlighets- och sekretesslagen (2009:400). Lag (2009:526).</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Jämställdhetsplan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13 §</w:t>
      </w:r>
      <w:r w:rsidRPr="00EF62D0">
        <w:rPr>
          <w:rFonts w:ascii="Times New Roman" w:eastAsia="Times New Roman" w:hAnsi="Times New Roman" w:cs="Times New Roman"/>
          <w:sz w:val="24"/>
          <w:szCs w:val="24"/>
          <w:lang w:eastAsia="sv-SE"/>
        </w:rPr>
        <w:t xml:space="preserve"> Arbetsgivaren ska vart tredje år upprätta en plan för sitt jämställdhetsarbete. Planen ska innehålla en översikt över de åtgärder enligt 4-9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som behövs på arbetsplatsen och en redogörelse för vilka av dessa åtgärder som arbetsgivaren avser att påbörja eller genomföra under de kommande åren.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Planen ska också innehålla en översiktlig redovisning av den handlingsplan för jämställda löner som arbetsgivaren ska göra enligt 11 §.</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En redovisning av hur de planerade åtgärderna enligt första stycket har genomförts ska tas in i efterföljande plan.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Skyldigheten att upprätta en jämställdhetsplan gäller inte arbetsgivare som vid det senaste kalenderårsskiftet sysselsatte färre än 25 arbetstagare.</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Utbildning</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Målinriktat arbete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14 §</w:t>
      </w:r>
      <w:r w:rsidRPr="00EF62D0">
        <w:rPr>
          <w:rFonts w:ascii="Times New Roman" w:eastAsia="Times New Roman" w:hAnsi="Times New Roman" w:cs="Times New Roman"/>
          <w:sz w:val="24"/>
          <w:szCs w:val="24"/>
          <w:lang w:eastAsia="sv-SE"/>
        </w:rPr>
        <w:t> En utbildningsanordnare som bedriver utbildning eller annan verksamhet enligt skollagen (2010:800), utbildning enligt högskolelagen (</w:t>
      </w:r>
      <w:proofErr w:type="gramStart"/>
      <w:r w:rsidRPr="00EF62D0">
        <w:rPr>
          <w:rFonts w:ascii="Times New Roman" w:eastAsia="Times New Roman" w:hAnsi="Times New Roman" w:cs="Times New Roman"/>
          <w:sz w:val="24"/>
          <w:szCs w:val="24"/>
          <w:lang w:eastAsia="sv-SE"/>
        </w:rPr>
        <w:t>1992:1434</w:t>
      </w:r>
      <w:proofErr w:type="gramEnd"/>
      <w:r w:rsidRPr="00EF62D0">
        <w:rPr>
          <w:rFonts w:ascii="Times New Roman" w:eastAsia="Times New Roman" w:hAnsi="Times New Roman" w:cs="Times New Roman"/>
          <w:sz w:val="24"/>
          <w:szCs w:val="24"/>
          <w:lang w:eastAsia="sv-SE"/>
        </w:rPr>
        <w:t>) eller utbildning som kan leda fram till en examen enligt lagen (1993:792) om tillstånd att utfärda vissa examina ska inom ramen för denna verksamhet bedriva ett målinriktat arbete för att aktivt främja lika rättigheter och möjligheter för de barn, elever eller studenter som deltar i eller söker till verksamheten, oavsett kön, etnisk tillhörighet, religion eller annan trosuppfattning, funktionsnedsättning eller sexuell läggning.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Närmare föreskrifter om utbildningsanordnarens skyldigheter finns i 15 och 16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Lag (2014:958).</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Att förebygga och förhindra trakasserier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15 §</w:t>
      </w:r>
      <w:r w:rsidRPr="00EF62D0">
        <w:rPr>
          <w:rFonts w:ascii="Times New Roman" w:eastAsia="Times New Roman" w:hAnsi="Times New Roman" w:cs="Times New Roman"/>
          <w:sz w:val="24"/>
          <w:szCs w:val="24"/>
          <w:lang w:eastAsia="sv-SE"/>
        </w:rPr>
        <w:t> En utbildningsanordnare som avses i 14 § ska vidta åtgärder för att förebygga och förhindra att något barn eller någon elev eller student som deltar i eller söker till verksamheten utsätts för trakasserier som har samband med kön, etnisk tillhörighet, religion eller annan trosuppfattning, funktionsnedsättning eller sexuell läggning eller för sexuella trakasserier. Lag (2014:958).</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lastRenderedPageBreak/>
        <w:t>Likabehandlingsplan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16 §</w:t>
      </w:r>
      <w:r w:rsidRPr="00EF62D0">
        <w:rPr>
          <w:rFonts w:ascii="Times New Roman" w:eastAsia="Times New Roman" w:hAnsi="Times New Roman" w:cs="Times New Roman"/>
          <w:sz w:val="24"/>
          <w:szCs w:val="24"/>
          <w:lang w:eastAsia="sv-SE"/>
        </w:rPr>
        <w:t> En utbildningsanordnare som avses i 14 §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funktionsnedsättning eller sexuell läggning, dels förebygga och förhindra trakasserier som avses i 15 §. Planen ska innehålla en redogörelse för vilka av dessa åtgärder som utbildningsanordnaren avser att påbörja eller genomföra under det kommande året.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En redovisning av hur de planerade åtgärderna enligt första stycket har genomförts ska tas in i efterföljande års plan. Lag (2014:958).</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4 kap. Tillsyn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Diskrimineringsombudsmannen</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Diskrimineringsombudsmannens uppgifter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 §</w:t>
      </w:r>
      <w:r w:rsidRPr="00EF62D0">
        <w:rPr>
          <w:rFonts w:ascii="Times New Roman" w:eastAsia="Times New Roman" w:hAnsi="Times New Roman" w:cs="Times New Roman"/>
          <w:sz w:val="24"/>
          <w:szCs w:val="24"/>
          <w:lang w:eastAsia="sv-SE"/>
        </w:rPr>
        <w:t> Diskrimineringsombudsmannen ska utöva tillsyn över att denna lag följs. Ombudsmannen ska i första hand försöka få dem som omfattas av lagen att frivilligt följa den.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Bestämmelser om ombudsmannens uppgifter finns också i lagen (2008:568) om Diskrimineringsombudsmannen.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2 §</w:t>
      </w:r>
      <w:r w:rsidRPr="00EF62D0">
        <w:rPr>
          <w:rFonts w:ascii="Times New Roman" w:eastAsia="Times New Roman" w:hAnsi="Times New Roman" w:cs="Times New Roman"/>
          <w:sz w:val="24"/>
          <w:szCs w:val="24"/>
          <w:lang w:eastAsia="sv-SE"/>
        </w:rPr>
        <w:t> Av 6 kap. 2 § framgår att Diskrimineringsombudsmannen får föra talan i domstol för en enskild som medger det.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Uppgiftsskyldighet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3 §</w:t>
      </w:r>
      <w:r w:rsidRPr="00EF62D0">
        <w:rPr>
          <w:rFonts w:ascii="Times New Roman" w:eastAsia="Times New Roman" w:hAnsi="Times New Roman" w:cs="Times New Roman"/>
          <w:sz w:val="24"/>
          <w:szCs w:val="24"/>
          <w:lang w:eastAsia="sv-SE"/>
        </w:rPr>
        <w:t> Den som omfattas av förbuden mot diskriminering och repressalier, av skyldigheten att utreda och vidta åtgärder mot trakasserier eller av bestämmelserna om aktiva åtgärder i denna lag är skyldig att på begäran av Diskrimineringsombudsmannen</w:t>
      </w:r>
    </w:p>
    <w:p w:rsidR="00EF62D0" w:rsidRPr="00EF62D0" w:rsidRDefault="00EF62D0" w:rsidP="00EF62D0">
      <w:pPr>
        <w:numPr>
          <w:ilvl w:val="0"/>
          <w:numId w:val="2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lämna de uppgifter om förhållandena i verksamheten som kan ha betydelse för tillsynen,</w:t>
      </w:r>
    </w:p>
    <w:p w:rsidR="00EF62D0" w:rsidRPr="00EF62D0" w:rsidRDefault="00EF62D0" w:rsidP="00EF62D0">
      <w:pPr>
        <w:numPr>
          <w:ilvl w:val="0"/>
          <w:numId w:val="2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lämna uppgifter om meriter när ombudsmannen biträder en begäran av en enskild enligt 2 kap. 4 eller 8 §,</w:t>
      </w:r>
    </w:p>
    <w:p w:rsidR="00EF62D0" w:rsidRPr="00EF62D0" w:rsidRDefault="00EF62D0" w:rsidP="00EF62D0">
      <w:pPr>
        <w:numPr>
          <w:ilvl w:val="0"/>
          <w:numId w:val="2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ge ombudsmannen tillträde till arbetsplatser eller andra lokaler där verksamheten bedrivs för undersökningar som kan ha betydelse för tillsynen, och</w:t>
      </w:r>
    </w:p>
    <w:p w:rsidR="00EF62D0" w:rsidRPr="00EF62D0" w:rsidRDefault="00EF62D0" w:rsidP="00EF62D0">
      <w:pPr>
        <w:numPr>
          <w:ilvl w:val="0"/>
          <w:numId w:val="24"/>
        </w:numPr>
        <w:spacing w:before="100" w:beforeAutospacing="1" w:after="100" w:afterAutospacing="1" w:line="240" w:lineRule="auto"/>
        <w:rPr>
          <w:rFonts w:ascii="Times New Roman" w:eastAsia="Times New Roman" w:hAnsi="Times New Roman" w:cs="Times New Roman"/>
          <w:sz w:val="24"/>
          <w:szCs w:val="24"/>
          <w:lang w:eastAsia="sv-SE"/>
        </w:rPr>
      </w:pPr>
      <w:proofErr w:type="gramStart"/>
      <w:r w:rsidRPr="00EF62D0">
        <w:rPr>
          <w:rFonts w:ascii="Times New Roman" w:eastAsia="Times New Roman" w:hAnsi="Times New Roman" w:cs="Times New Roman"/>
          <w:sz w:val="24"/>
          <w:szCs w:val="24"/>
          <w:lang w:eastAsia="sv-SE"/>
        </w:rPr>
        <w:t>komma till överläggningar med ombudsmannen.</w:t>
      </w:r>
      <w:proofErr w:type="gramEnd"/>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Skyldigheten enligt 1-3 gäller inte om det i ett enskilt fall finns särskilda skäl som talar däremot.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Vite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4 §</w:t>
      </w:r>
      <w:r w:rsidRPr="00EF62D0">
        <w:rPr>
          <w:rFonts w:ascii="Times New Roman" w:eastAsia="Times New Roman" w:hAnsi="Times New Roman" w:cs="Times New Roman"/>
          <w:sz w:val="24"/>
          <w:szCs w:val="24"/>
          <w:lang w:eastAsia="sv-SE"/>
        </w:rPr>
        <w:t> Den som inte rättar sig efter en begäran enligt 3 § får av Diskrimineringsombudsmannen föreläggas att vid vite fullgöra sin skyldighet. Ett beslut om vitesföreläggande får överklagas hos Nämnden mot diskriminering.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Ett vitesföreläggande enligt första stycket ska delges. Lag (</w:t>
      </w:r>
      <w:proofErr w:type="gramStart"/>
      <w:r w:rsidRPr="00EF62D0">
        <w:rPr>
          <w:rFonts w:ascii="Times New Roman" w:eastAsia="Times New Roman" w:hAnsi="Times New Roman" w:cs="Times New Roman"/>
          <w:sz w:val="24"/>
          <w:szCs w:val="24"/>
          <w:lang w:eastAsia="sv-SE"/>
        </w:rPr>
        <w:t>2010:1979</w:t>
      </w:r>
      <w:proofErr w:type="gramEnd"/>
      <w:r w:rsidRPr="00EF62D0">
        <w:rPr>
          <w:rFonts w:ascii="Times New Roman" w:eastAsia="Times New Roman" w:hAnsi="Times New Roman" w:cs="Times New Roman"/>
          <w:sz w:val="24"/>
          <w:szCs w:val="24"/>
          <w:lang w:eastAsia="sv-SE"/>
        </w:rPr>
        <w: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lastRenderedPageBreak/>
        <w:t>5 §</w:t>
      </w:r>
      <w:r w:rsidRPr="00EF62D0">
        <w:rPr>
          <w:rFonts w:ascii="Times New Roman" w:eastAsia="Times New Roman" w:hAnsi="Times New Roman" w:cs="Times New Roman"/>
          <w:sz w:val="24"/>
          <w:szCs w:val="24"/>
          <w:lang w:eastAsia="sv-SE"/>
        </w:rPr>
        <w:t> Den som inte fullgör sina skyldigheter i fråga om aktiva åtgärder enligt 3 kap. 4, 5, 6, 7, 8, 9, 10, 11, 12, 13, 15 eller 16 § kan vid vite föreläggas att fullgöra dem. Ett sådant föreläggande meddelas av Nämnden mot diskriminering på framställning av Diskrimineringsombudsmannen. Föreläggandet kan riktas även mot staten som arbetsgivare eller som huvudman för utbildningsverksamhet.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Om ombudsmannen förklarat sig inte vilja göra en framställning till nämnden om vitesföreläggande, får en central arbetstagarorganisation i förhållande till vilken arbetsgivaren är bunden av kollektivavtal göra en framställning i fråga om aktiva åtgärder i arbetslivet enligt 3 kap. 4-13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I framställningen ska anges vilka åtgärder som bör åläggas den som framställningen riktas mot, vilka skäl som åberopas till stöd för framställningen och vilken utredning som har gjorts.</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Överklagandeförbud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6 §</w:t>
      </w:r>
      <w:r w:rsidRPr="00EF62D0">
        <w:rPr>
          <w:rFonts w:ascii="Times New Roman" w:eastAsia="Times New Roman" w:hAnsi="Times New Roman" w:cs="Times New Roman"/>
          <w:sz w:val="24"/>
          <w:szCs w:val="24"/>
          <w:lang w:eastAsia="sv-SE"/>
        </w:rPr>
        <w:t> Andra beslut av Diskrimineringsombudsmannen enligt denna lag än beslut om vitesförelägganden enligt 4 § får inte överklagas.</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Nämnden mot diskriminering</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Nämndens uppgifter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7 § </w:t>
      </w:r>
      <w:r w:rsidRPr="00EF62D0">
        <w:rPr>
          <w:rFonts w:ascii="Times New Roman" w:eastAsia="Times New Roman" w:hAnsi="Times New Roman" w:cs="Times New Roman"/>
          <w:sz w:val="24"/>
          <w:szCs w:val="24"/>
          <w:lang w:eastAsia="sv-SE"/>
        </w:rPr>
        <w:t xml:space="preserve">Nämnden mot diskriminering prövar framställningar om vitesförelägganden enligt 5 § och överklaganden av beslut om vitesförelägganden enligt 4 §. Vid handläggningen av ärenden tillämpas 8-15 a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Lag (2010:1979).</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Handläggningen av en framställning om vitesföreläggande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8 §</w:t>
      </w:r>
      <w:r w:rsidRPr="00EF62D0">
        <w:rPr>
          <w:rFonts w:ascii="Times New Roman" w:eastAsia="Times New Roman" w:hAnsi="Times New Roman" w:cs="Times New Roman"/>
          <w:sz w:val="24"/>
          <w:szCs w:val="24"/>
          <w:lang w:eastAsia="sv-SE"/>
        </w:rPr>
        <w:t> Den som en framställning om vitesföreläggande riktas mot ska föreläggas att inom en viss tid yttra sig över framställningen och lämna de uppgifter om förhållandena i sin verksamhet som Nämnden mot diskriminering behöver för sin prövning.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När en arbetstagarorganisation gjort framställningen ska Diskrimineringsombudsmannen ges tillfälle att yttra sig.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9 §</w:t>
      </w:r>
      <w:r w:rsidRPr="00EF62D0">
        <w:rPr>
          <w:rFonts w:ascii="Times New Roman" w:eastAsia="Times New Roman" w:hAnsi="Times New Roman" w:cs="Times New Roman"/>
          <w:sz w:val="24"/>
          <w:szCs w:val="24"/>
          <w:lang w:eastAsia="sv-SE"/>
        </w:rPr>
        <w:t> Nämnden mot diskriminering ska se till att ärendena blir tillräckligt utredda. När det behövs ska nämnden låta komplettera utredningen. Överflödig utredning får avvisas.</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10 §</w:t>
      </w:r>
      <w:r w:rsidRPr="00EF62D0">
        <w:rPr>
          <w:rFonts w:ascii="Times New Roman" w:eastAsia="Times New Roman" w:hAnsi="Times New Roman" w:cs="Times New Roman"/>
          <w:sz w:val="24"/>
          <w:szCs w:val="24"/>
          <w:lang w:eastAsia="sv-SE"/>
        </w:rPr>
        <w:t> Ärendena hos Nämnden mot diskriminering avgörs efter muntlig förhandling, utom när nämnden anser att någon sådan förhandling inte behövs.</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11 §</w:t>
      </w:r>
      <w:r w:rsidRPr="00EF62D0">
        <w:rPr>
          <w:rFonts w:ascii="Times New Roman" w:eastAsia="Times New Roman" w:hAnsi="Times New Roman" w:cs="Times New Roman"/>
          <w:sz w:val="24"/>
          <w:szCs w:val="24"/>
          <w:lang w:eastAsia="sv-SE"/>
        </w:rPr>
        <w:t> Till en förhandling ska Nämnden mot diskriminering kalla den som gjort framställningen hos nämnden och den som framställningen riktas mot. Om det behövs för utredningen, får nämnden också kalla andra till förhandlingen.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Nämnden får vid vite förelägga den som framställningen riktas mot eller dennes ställföreträdare att inställa sig personligen.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12 §</w:t>
      </w:r>
      <w:r w:rsidRPr="00EF62D0">
        <w:rPr>
          <w:rFonts w:ascii="Times New Roman" w:eastAsia="Times New Roman" w:hAnsi="Times New Roman" w:cs="Times New Roman"/>
          <w:sz w:val="24"/>
          <w:szCs w:val="24"/>
          <w:lang w:eastAsia="sv-SE"/>
        </w:rPr>
        <w:t> Ett ärende om vitesföreläggande får avgöras, även om den som framställningen riktas mot inte yttrar sig i ärendet, inte medverkar till utredningen eller uteblir från en muntlig förhandling.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Om Diskrimineringsombudsmannen eller den arbetstagarorganisation som gjort framställningen om vitesföreläggande uteblir från en förhandling, förfaller framställningen om vitesföreläggande.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13 §</w:t>
      </w:r>
      <w:r w:rsidRPr="00EF62D0">
        <w:rPr>
          <w:rFonts w:ascii="Times New Roman" w:eastAsia="Times New Roman" w:hAnsi="Times New Roman" w:cs="Times New Roman"/>
          <w:sz w:val="24"/>
          <w:szCs w:val="24"/>
          <w:lang w:eastAsia="sv-SE"/>
        </w:rPr>
        <w:t> Nämnden mot diskriminering får vid avgörandet av ett ärende om vitesföreläggande ålägga den som framställningen riktas mot att vidta andra åtgärder än sådana som begärts i framställningen, om de andra åtgärderna inte är uppenbart mera betungande för denne.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I beslutet ska nämnden ange hur och inom vilken tid åtgärderna ska påbörjas eller genomföras.</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Nämndens beslut ska vara skriftligt och delges den som framställningen riktas mot.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Handläggningen av ett överklagat beslut om vitesföreläggande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14 §</w:t>
      </w:r>
      <w:r w:rsidRPr="00EF62D0">
        <w:rPr>
          <w:rFonts w:ascii="Times New Roman" w:eastAsia="Times New Roman" w:hAnsi="Times New Roman" w:cs="Times New Roman"/>
          <w:sz w:val="24"/>
          <w:szCs w:val="24"/>
          <w:lang w:eastAsia="sv-SE"/>
        </w:rPr>
        <w:t xml:space="preserve"> Vid handläggningen av ett överklagat beslut om vitesföreläggande tillämpas 9 och 10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15 §</w:t>
      </w:r>
      <w:r w:rsidRPr="00EF62D0">
        <w:rPr>
          <w:rFonts w:ascii="Times New Roman" w:eastAsia="Times New Roman" w:hAnsi="Times New Roman" w:cs="Times New Roman"/>
          <w:sz w:val="24"/>
          <w:szCs w:val="24"/>
          <w:lang w:eastAsia="sv-SE"/>
        </w:rPr>
        <w:t> Till en förhandling ska Nämnden mot diskriminering kalla den som har överklagat beslutet om vitesföreläggande och Diskrimineringsombudsmannen. Om det behövs för utredningen, får nämnden också kalla andra till förhandlingen.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Nämnden får vid vite förelägga den som har överklagat beslutet eller dennes ställföreträdare att inställa sig personligen.</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Delgivning av handlingar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15 a §</w:t>
      </w:r>
      <w:r w:rsidRPr="00EF62D0">
        <w:rPr>
          <w:rFonts w:ascii="Times New Roman" w:eastAsia="Times New Roman" w:hAnsi="Times New Roman" w:cs="Times New Roman"/>
          <w:sz w:val="24"/>
          <w:szCs w:val="24"/>
          <w:lang w:eastAsia="sv-SE"/>
        </w:rPr>
        <w:t xml:space="preserve"> Föreläggande enligt 8 §, kallelse till förhandling enligt 11 eller 15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och andra handlingar som en arbetsgivare eller någon annan ska tillhandahållas ska delges. Lag (2010:1979).</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Överklagandeförbud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16 §</w:t>
      </w:r>
      <w:r w:rsidRPr="00EF62D0">
        <w:rPr>
          <w:rFonts w:ascii="Times New Roman" w:eastAsia="Times New Roman" w:hAnsi="Times New Roman" w:cs="Times New Roman"/>
          <w:sz w:val="24"/>
          <w:szCs w:val="24"/>
          <w:lang w:eastAsia="sv-SE"/>
        </w:rPr>
        <w:t> Beslut enligt denna lag av Nämnden mot diskriminering får inte överklagas.</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Utdömande av vite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17 §</w:t>
      </w:r>
      <w:r w:rsidRPr="00EF62D0">
        <w:rPr>
          <w:rFonts w:ascii="Times New Roman" w:eastAsia="Times New Roman" w:hAnsi="Times New Roman" w:cs="Times New Roman"/>
          <w:sz w:val="24"/>
          <w:szCs w:val="24"/>
          <w:lang w:eastAsia="sv-SE"/>
        </w:rPr>
        <w:t> Talan om utdömande av vite som har förelagts enligt denna lag förs vid tingsrätt av Diskrimineringsombudsmannen.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I mål om utdömande av vite får tingsrätten bedöma även vitets lämplighet.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Överklagandenämnden för högskolan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18 §</w:t>
      </w:r>
      <w:r w:rsidRPr="00EF62D0">
        <w:rPr>
          <w:rFonts w:ascii="Times New Roman" w:eastAsia="Times New Roman" w:hAnsi="Times New Roman" w:cs="Times New Roman"/>
          <w:sz w:val="24"/>
          <w:szCs w:val="24"/>
          <w:lang w:eastAsia="sv-SE"/>
        </w:rPr>
        <w:t> Ett beslut av ett universitet eller en högskola med staten som huvudman får, i fråga om utbildning enligt högskolelagen (</w:t>
      </w:r>
      <w:proofErr w:type="gramStart"/>
      <w:r w:rsidRPr="00EF62D0">
        <w:rPr>
          <w:rFonts w:ascii="Times New Roman" w:eastAsia="Times New Roman" w:hAnsi="Times New Roman" w:cs="Times New Roman"/>
          <w:sz w:val="24"/>
          <w:szCs w:val="24"/>
          <w:lang w:eastAsia="sv-SE"/>
        </w:rPr>
        <w:t>1992:1434</w:t>
      </w:r>
      <w:proofErr w:type="gramEnd"/>
      <w:r w:rsidRPr="00EF62D0">
        <w:rPr>
          <w:rFonts w:ascii="Times New Roman" w:eastAsia="Times New Roman" w:hAnsi="Times New Roman" w:cs="Times New Roman"/>
          <w:sz w:val="24"/>
          <w:szCs w:val="24"/>
          <w:lang w:eastAsia="sv-SE"/>
        </w:rPr>
        <w:t>), överklagas till Överklagandenämnden för högskolan på den grunden att beslutet strider mot</w:t>
      </w:r>
    </w:p>
    <w:p w:rsidR="00EF62D0" w:rsidRPr="00EF62D0" w:rsidRDefault="00EF62D0" w:rsidP="00EF62D0">
      <w:pPr>
        <w:numPr>
          <w:ilvl w:val="0"/>
          <w:numId w:val="2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diskrimineringsförbudet i 2 kap. 5 §, om beslutet avser</w:t>
      </w:r>
      <w:r w:rsidRPr="00EF62D0">
        <w:rPr>
          <w:rFonts w:ascii="Times New Roman" w:eastAsia="Times New Roman" w:hAnsi="Times New Roman" w:cs="Times New Roman"/>
          <w:sz w:val="24"/>
          <w:szCs w:val="24"/>
          <w:lang w:eastAsia="sv-SE"/>
        </w:rPr>
        <w:br/>
        <w:t>a. tillträde till utbildning,</w:t>
      </w:r>
      <w:r w:rsidRPr="00EF62D0">
        <w:rPr>
          <w:rFonts w:ascii="Times New Roman" w:eastAsia="Times New Roman" w:hAnsi="Times New Roman" w:cs="Times New Roman"/>
          <w:sz w:val="24"/>
          <w:szCs w:val="24"/>
          <w:lang w:eastAsia="sv-SE"/>
        </w:rPr>
        <w:br/>
        <w:t>b. tillgodoräknande av utbildning,</w:t>
      </w:r>
      <w:r w:rsidRPr="00EF62D0">
        <w:rPr>
          <w:rFonts w:ascii="Times New Roman" w:eastAsia="Times New Roman" w:hAnsi="Times New Roman" w:cs="Times New Roman"/>
          <w:sz w:val="24"/>
          <w:szCs w:val="24"/>
          <w:lang w:eastAsia="sv-SE"/>
        </w:rPr>
        <w:br/>
        <w:t>c. anstånd med studier eller fortsättning av studier efter studieuppehåll,</w:t>
      </w:r>
      <w:r w:rsidRPr="00EF62D0">
        <w:rPr>
          <w:rFonts w:ascii="Times New Roman" w:eastAsia="Times New Roman" w:hAnsi="Times New Roman" w:cs="Times New Roman"/>
          <w:sz w:val="24"/>
          <w:szCs w:val="24"/>
          <w:lang w:eastAsia="sv-SE"/>
        </w:rPr>
        <w:br/>
        <w:t>d. byte av handledare,</w:t>
      </w:r>
      <w:r w:rsidRPr="00EF62D0">
        <w:rPr>
          <w:rFonts w:ascii="Times New Roman" w:eastAsia="Times New Roman" w:hAnsi="Times New Roman" w:cs="Times New Roman"/>
          <w:sz w:val="24"/>
          <w:szCs w:val="24"/>
          <w:lang w:eastAsia="sv-SE"/>
        </w:rPr>
        <w:br/>
        <w:t>e. indragning av handledare och andra resurser vid utbildning på forskarnivå,</w:t>
      </w:r>
      <w:r w:rsidRPr="00EF62D0">
        <w:rPr>
          <w:rFonts w:ascii="Times New Roman" w:eastAsia="Times New Roman" w:hAnsi="Times New Roman" w:cs="Times New Roman"/>
          <w:sz w:val="24"/>
          <w:szCs w:val="24"/>
          <w:lang w:eastAsia="sv-SE"/>
        </w:rPr>
        <w:br/>
      </w:r>
      <w:r w:rsidRPr="00EF62D0">
        <w:rPr>
          <w:rFonts w:ascii="Times New Roman" w:eastAsia="Times New Roman" w:hAnsi="Times New Roman" w:cs="Times New Roman"/>
          <w:sz w:val="24"/>
          <w:szCs w:val="24"/>
          <w:lang w:eastAsia="sv-SE"/>
        </w:rPr>
        <w:lastRenderedPageBreak/>
        <w:t>f. utbildningsbidrag för doktorander, eller</w:t>
      </w:r>
      <w:r w:rsidRPr="00EF62D0">
        <w:rPr>
          <w:rFonts w:ascii="Times New Roman" w:eastAsia="Times New Roman" w:hAnsi="Times New Roman" w:cs="Times New Roman"/>
          <w:sz w:val="24"/>
          <w:szCs w:val="24"/>
          <w:lang w:eastAsia="sv-SE"/>
        </w:rPr>
        <w:br/>
        <w:t>g. en ingripande åtgärd mot en student,</w:t>
      </w:r>
    </w:p>
    <w:p w:rsidR="00EF62D0" w:rsidRPr="00EF62D0" w:rsidRDefault="00EF62D0" w:rsidP="00EF62D0">
      <w:pPr>
        <w:numPr>
          <w:ilvl w:val="0"/>
          <w:numId w:val="2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diskrimineringsförbudet i 1 kap. 4 § 3, eller</w:t>
      </w:r>
    </w:p>
    <w:p w:rsidR="00EF62D0" w:rsidRPr="00EF62D0" w:rsidRDefault="00EF62D0" w:rsidP="00EF62D0">
      <w:pPr>
        <w:numPr>
          <w:ilvl w:val="0"/>
          <w:numId w:val="25"/>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förbudet mot repressalier i 2 kap. 19 §.</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överklagandenämnden finner att det överklagade beslutet strider mot något av förbuden och att detta kan antas ha inverkat på utgången, ska beslutet undanröjas och ärendet, om det behövs, visas åter till universitetet eller högskolan för ny prövning.  </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ett beslut kan överklagas enligt någon annan författning, ska överklagande ske i den ordning som föreskrivs där i stället för enligt första stycket. Lag (2014:958).</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19 §</w:t>
      </w:r>
      <w:r w:rsidRPr="00EF62D0">
        <w:rPr>
          <w:rFonts w:ascii="Times New Roman" w:eastAsia="Times New Roman" w:hAnsi="Times New Roman" w:cs="Times New Roman"/>
          <w:sz w:val="24"/>
          <w:szCs w:val="24"/>
          <w:lang w:eastAsia="sv-SE"/>
        </w:rPr>
        <w:t> Beslut enligt denna lag av Överklagandenämnden för högskolan får inte överklagas.</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5 kap. Ersättning och ogiltighet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Ersättning</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 §</w:t>
      </w:r>
      <w:r w:rsidRPr="00EF62D0">
        <w:rPr>
          <w:rFonts w:ascii="Times New Roman" w:eastAsia="Times New Roman" w:hAnsi="Times New Roman" w:cs="Times New Roman"/>
          <w:sz w:val="24"/>
          <w:szCs w:val="24"/>
          <w:lang w:eastAsia="sv-SE"/>
        </w:rPr>
        <w:t> Den som bryter mot förbuden mot diskriminering eller repressalier eller som inte uppfyller sina skyldigheter att utreda och vidta åtgärder mot trakasserier eller sexuella trakasserier enligt denna lag ska betala diskrimineringsersättning för den kränkning som överträdelsen innebär. När ersättningen bestäms ska särskilt syftet att motverka sådana överträdelser av lagen beaktas. Ersättningen ska betalas till den som kränkts av överträdelsen.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En arbetsgivare som bryter mot 2 kap. 1 § första stycket eller 18 § ska också betala ersättning för den förlust som uppkommer. Detta gäller dock inte förlust som uppkommer vid beslut som rör anställning eller befordran. Det gäller inte heller förlust som uppkommer med anledning av diskriminering i form av bristande tillgänglighet.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det finns särskilda skäl kan ersättningen sättas ned helt eller delvis. Lag (2014:958).</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2 §</w:t>
      </w:r>
      <w:r w:rsidRPr="00EF62D0">
        <w:rPr>
          <w:rFonts w:ascii="Times New Roman" w:eastAsia="Times New Roman" w:hAnsi="Times New Roman" w:cs="Times New Roman"/>
          <w:sz w:val="24"/>
          <w:szCs w:val="24"/>
          <w:lang w:eastAsia="sv-SE"/>
        </w:rPr>
        <w:t> Om en arbetstagare i verksamhet som avses i 2 kap. 9, 10, 11, 13, 14, 15 eller 17 § diskriminerar någon eller utsätter någon för repressalier ska diskrimineringsersättningen betalas av arbetsgivaren. Den som för annans räkning utför arbete under omständigheter liknande dem i ett anställningsförhållande ska</w:t>
      </w:r>
      <w:r w:rsidRPr="00EF62D0">
        <w:rPr>
          <w:rFonts w:ascii="Times New Roman" w:eastAsia="Times New Roman" w:hAnsi="Times New Roman" w:cs="Times New Roman"/>
          <w:sz w:val="24"/>
          <w:szCs w:val="24"/>
          <w:lang w:eastAsia="sv-SE"/>
        </w:rPr>
        <w:br/>
        <w:t>likställas med arbetstagare.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en utbildningsanordnare bryter mot 2 kap. 5, 7 eller 19 § ska ersättningen betalas av huvudmannen för verksamheten.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Ogiltighet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3 §</w:t>
      </w:r>
      <w:r w:rsidRPr="00EF62D0">
        <w:rPr>
          <w:rFonts w:ascii="Times New Roman" w:eastAsia="Times New Roman" w:hAnsi="Times New Roman" w:cs="Times New Roman"/>
          <w:sz w:val="24"/>
          <w:szCs w:val="24"/>
          <w:lang w:eastAsia="sv-SE"/>
        </w:rPr>
        <w:t xml:space="preserve"> Om någon diskrimineras genom en bestämmelse i ett individuellt avtal eller i ett kollektivavtal på ett sätt som är förbjudet enligt denna lag, ska bestämmelsen </w:t>
      </w:r>
      <w:proofErr w:type="gramStart"/>
      <w:r w:rsidRPr="00EF62D0">
        <w:rPr>
          <w:rFonts w:ascii="Times New Roman" w:eastAsia="Times New Roman" w:hAnsi="Times New Roman" w:cs="Times New Roman"/>
          <w:sz w:val="24"/>
          <w:szCs w:val="24"/>
          <w:lang w:eastAsia="sv-SE"/>
        </w:rPr>
        <w:t>jämkas</w:t>
      </w:r>
      <w:proofErr w:type="gramEnd"/>
      <w:r w:rsidRPr="00EF62D0">
        <w:rPr>
          <w:rFonts w:ascii="Times New Roman" w:eastAsia="Times New Roman" w:hAnsi="Times New Roman" w:cs="Times New Roman"/>
          <w:sz w:val="24"/>
          <w:szCs w:val="24"/>
          <w:lang w:eastAsia="sv-SE"/>
        </w:rPr>
        <w:t xml:space="preserve"> eller förklaras ogiltig om den som diskriminerats begär det. Har bestämmelsen sådan betydelse för avtalet att det inte skäligen kan krävas att detta i övrigt ska gälla med oförändrat innehåll, får avtalet </w:t>
      </w:r>
      <w:proofErr w:type="gramStart"/>
      <w:r w:rsidRPr="00EF62D0">
        <w:rPr>
          <w:rFonts w:ascii="Times New Roman" w:eastAsia="Times New Roman" w:hAnsi="Times New Roman" w:cs="Times New Roman"/>
          <w:sz w:val="24"/>
          <w:szCs w:val="24"/>
          <w:lang w:eastAsia="sv-SE"/>
        </w:rPr>
        <w:t>jämkas</w:t>
      </w:r>
      <w:proofErr w:type="gramEnd"/>
      <w:r w:rsidRPr="00EF62D0">
        <w:rPr>
          <w:rFonts w:ascii="Times New Roman" w:eastAsia="Times New Roman" w:hAnsi="Times New Roman" w:cs="Times New Roman"/>
          <w:sz w:val="24"/>
          <w:szCs w:val="24"/>
          <w:lang w:eastAsia="sv-SE"/>
        </w:rPr>
        <w:t xml:space="preserve"> även i annat hänseende eller i sin helhet förklaras ogiltigt.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någon diskrimineras genom uppsägning av ett avtal eller genom en annan sådan rättshandling, ska rättshandlingen förklaras ogiltig om den som diskriminerats begär det.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 xml:space="preserve">Om någon diskrimineras genom en ordningsregel eller liknande intern bestämmelse på arbetsplatsen ska bestämmelsen </w:t>
      </w:r>
      <w:proofErr w:type="gramStart"/>
      <w:r w:rsidRPr="00EF62D0">
        <w:rPr>
          <w:rFonts w:ascii="Times New Roman" w:eastAsia="Times New Roman" w:hAnsi="Times New Roman" w:cs="Times New Roman"/>
          <w:sz w:val="24"/>
          <w:szCs w:val="24"/>
          <w:lang w:eastAsia="sv-SE"/>
        </w:rPr>
        <w:t>jämkas</w:t>
      </w:r>
      <w:proofErr w:type="gramEnd"/>
      <w:r w:rsidRPr="00EF62D0">
        <w:rPr>
          <w:rFonts w:ascii="Times New Roman" w:eastAsia="Times New Roman" w:hAnsi="Times New Roman" w:cs="Times New Roman"/>
          <w:sz w:val="24"/>
          <w:szCs w:val="24"/>
          <w:lang w:eastAsia="sv-SE"/>
        </w:rPr>
        <w:t xml:space="preserve"> eller förklaras sakna verkan om den som diskriminerats begär det.</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Vägran att rätta sig efter en dom</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3 a §</w:t>
      </w:r>
      <w:r w:rsidRPr="00EF62D0">
        <w:rPr>
          <w:rFonts w:ascii="Times New Roman" w:eastAsia="Times New Roman" w:hAnsi="Times New Roman" w:cs="Times New Roman"/>
          <w:sz w:val="24"/>
          <w:szCs w:val="24"/>
          <w:lang w:eastAsia="sv-SE"/>
        </w:rPr>
        <w:t> Om en arbetsgivare vägrar att rätta sig efter en dom som innebär att en domstol har ogiltigförklarat en uppsägning eller ett avskedande enligt denna lag, ska anställningsförhållandet anses som upplöst.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Arbetsgivaren ska för sin vägran betala ersättning till arbetstagaren med ett belopp som är skäligt med beaktande av arbetstagarens lön och sammanlagda anställningstid hos arbetsgivaren när anställningsförhållandet upplöses. Ersättningen ska inte bestämmas till ett lägre belopp än vad som följer av 39 § andra och tredje styckena lagen (1982:80) om anställningsskydd. Lag (2011:742).</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6 kap. Rättegången</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Tillämpliga regler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 §</w:t>
      </w:r>
      <w:r w:rsidRPr="00EF62D0">
        <w:rPr>
          <w:rFonts w:ascii="Times New Roman" w:eastAsia="Times New Roman" w:hAnsi="Times New Roman" w:cs="Times New Roman"/>
          <w:sz w:val="24"/>
          <w:szCs w:val="24"/>
          <w:lang w:eastAsia="sv-SE"/>
        </w:rPr>
        <w:t> Mål om tillämpningen av 2 kap. 1, 2, 3 eller 18 § ska handläggas enligt lagen (1974:371) om rättegången i arbetstvister. I sådana mål ska som arbetstagare anses också den som gör en förfrågan om eller söker arbete och den som söker eller fullgör praktik eller står till förfogande för att utföra eller utför arbete som inhyrd eller inlånad arbetskraft. Den hos vilken praktiken eller arbetet utförs eller skulle ha utförts ska anses som arbetsgivare. Detta gäller också när reglerna om tvisteförhandling i lagen (1976:580) om medbestämmande i arbetslivet tillämpas.</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Mål om tillämpningen av 2 kap. 5, 6, 7, 9, 10, 11, 12, 12 a, 12 b, 12 c, 13, 13 a, 13 b, 14, 14 a, 14 b, 15, 16, 17 eller 19 § ska prövas av allmän domstol och handläggas enligt bestämmelserna i rättegångsbalken om rättegången i tvistemål när förlikning om saken är tillåten. Lag (2014:958).</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Rätt att föra talan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2 §</w:t>
      </w:r>
      <w:r w:rsidRPr="00EF62D0">
        <w:rPr>
          <w:rFonts w:ascii="Times New Roman" w:eastAsia="Times New Roman" w:hAnsi="Times New Roman" w:cs="Times New Roman"/>
          <w:sz w:val="24"/>
          <w:szCs w:val="24"/>
          <w:lang w:eastAsia="sv-SE"/>
        </w:rPr>
        <w:t> Diskrimineringsombudsmannen, eller en ideell förening som enligt sina stadgar har att ta till vara sina medlemmars intressen och som inte är en sådan arbetstagarorganisation som avses i tredje stycket, får som part föra talan för en enskild som medger det. När ombudsmannen eller föreningen för sådan talan får ombudsmannen eller föreningen i samma rättegång också föra annan talan för den enskilde om han eller hon medger det. I mål enligt 1 § första stycket förs ombudsmannens talan i Arbetsdomstolen. För barn under 18 år som inte har ingått äktenskap krävs vårdnadshavarens eller vårdnadshavarnas medgivande.</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 att få föra talan ska föreningen med hänsyn till sin verksamhet och sitt intresse i saken, sina ekonomiska förutsättningar att föra talan och förhållandena i övrigt vara lämpad att företräda den enskilde i målet.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När en arbetstagarorganisation har rätt att föra talan för den enskilde enligt 4 kap. 5 § lagen (1974:371) om rättegången i arbetstvister, får ombudsmannen eller föreningen föra talan bara om arbetstagarorganisationen inte gör det.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Bevisbörda</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lastRenderedPageBreak/>
        <w:t>3 § </w:t>
      </w:r>
      <w:r w:rsidRPr="00EF62D0">
        <w:rPr>
          <w:rFonts w:ascii="Times New Roman" w:eastAsia="Times New Roman" w:hAnsi="Times New Roman" w:cs="Times New Roman"/>
          <w:sz w:val="24"/>
          <w:szCs w:val="24"/>
          <w:lang w:eastAsia="sv-SE"/>
        </w:rPr>
        <w:t>Om den som anser sig ha blivit diskriminerad eller utsatt för repressalier visar omständigheter som ger anledning att anta att han eller hon har blivit diskriminerad eller utsatt för repressalier, är det svaranden som ska visa att diskriminering eller repressalier inte har förekommit.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Preskription</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Arbetslivet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4 §</w:t>
      </w:r>
      <w:r w:rsidRPr="00EF62D0">
        <w:rPr>
          <w:rFonts w:ascii="Times New Roman" w:eastAsia="Times New Roman" w:hAnsi="Times New Roman" w:cs="Times New Roman"/>
          <w:sz w:val="24"/>
          <w:szCs w:val="24"/>
          <w:lang w:eastAsia="sv-SE"/>
        </w:rPr>
        <w:t> Om någon för talan med anledning av uppsägning eller avskedande ska följande bestämmelser i lagen (1982:80) om anställningsskydd tillämpas:</w:t>
      </w:r>
    </w:p>
    <w:p w:rsidR="00EF62D0" w:rsidRPr="00EF62D0" w:rsidRDefault="00EF62D0" w:rsidP="00EF62D0">
      <w:pPr>
        <w:numPr>
          <w:ilvl w:val="0"/>
          <w:numId w:val="2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40 § om tidsfrist för talan om ogiltigförklaring,</w:t>
      </w:r>
    </w:p>
    <w:p w:rsidR="00EF62D0" w:rsidRPr="00EF62D0" w:rsidRDefault="00EF62D0" w:rsidP="00EF62D0">
      <w:pPr>
        <w:numPr>
          <w:ilvl w:val="0"/>
          <w:numId w:val="2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41 § om tidsfrist för talan om skadestånd eller andra fordringsanspråk, och</w:t>
      </w:r>
    </w:p>
    <w:p w:rsidR="00EF62D0" w:rsidRPr="00EF62D0" w:rsidRDefault="00EF62D0" w:rsidP="00EF62D0">
      <w:pPr>
        <w:numPr>
          <w:ilvl w:val="0"/>
          <w:numId w:val="26"/>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42 § om förlorad talerätt på grund av preskription.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någon för annan talan mot en arbetsgivare än sådan som avses i första stycket ska följande bestämmelser i lagen (1976:580) om medbestämmande i arbetslivet tillämpas:</w:t>
      </w:r>
    </w:p>
    <w:p w:rsidR="00EF62D0" w:rsidRPr="00EF62D0" w:rsidRDefault="00EF62D0" w:rsidP="00EF62D0">
      <w:pPr>
        <w:numPr>
          <w:ilvl w:val="0"/>
          <w:numId w:val="2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64 § om tidsfrist för påkallande av förhandling,</w:t>
      </w:r>
    </w:p>
    <w:p w:rsidR="00EF62D0" w:rsidRPr="00EF62D0" w:rsidRDefault="00EF62D0" w:rsidP="00EF62D0">
      <w:pPr>
        <w:numPr>
          <w:ilvl w:val="0"/>
          <w:numId w:val="2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65 § om tidsfrist för väckande av talan,</w:t>
      </w:r>
    </w:p>
    <w:p w:rsidR="00EF62D0" w:rsidRPr="00EF62D0" w:rsidRDefault="00EF62D0" w:rsidP="00EF62D0">
      <w:pPr>
        <w:numPr>
          <w:ilvl w:val="0"/>
          <w:numId w:val="2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66 § om förlängd tidsfrist för den som inte företräds av en arbetstagarorganisation, med den skillnaden att den tidsfrist som anges i 66 § första stycket första meningen ska vara två månader, och</w:t>
      </w:r>
    </w:p>
    <w:p w:rsidR="00EF62D0" w:rsidRPr="00EF62D0" w:rsidRDefault="00EF62D0" w:rsidP="00EF62D0">
      <w:pPr>
        <w:numPr>
          <w:ilvl w:val="0"/>
          <w:numId w:val="27"/>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68 § om förlorad talerätt på grund av preskription.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talan rör ersättning med anledning av ett anställningsbeslut som har meddelats av en arbetsgivare med offentlig ställning, räknas tidsfristerna enligt andra stycket från den dag då anställningsbeslutet vann laga kraft.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5 §</w:t>
      </w:r>
      <w:r w:rsidRPr="00EF62D0">
        <w:rPr>
          <w:rFonts w:ascii="Times New Roman" w:eastAsia="Times New Roman" w:hAnsi="Times New Roman" w:cs="Times New Roman"/>
          <w:sz w:val="24"/>
          <w:szCs w:val="24"/>
          <w:lang w:eastAsia="sv-SE"/>
        </w:rPr>
        <w:t> I mål enligt 1 § första stycket kan Diskrimineringsombudsmannen avbryta preskription, utom i fall som avser ogiltigförklaring av uppsägning eller avskedande, genom att skriftligen meddela arbetsgivaren att ombudsmannen utnyttjar sin rätt till preskriptionsavbrott. Om preskription avbrutits genom ett sådant meddelande löper ny preskriptionstid enligt 4 § från dagen för avbrottet.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Preskription kan inte avbrytas mer än en gång.</w:t>
      </w:r>
    </w:p>
    <w:p w:rsidR="00EF62D0" w:rsidRPr="00EF62D0" w:rsidRDefault="00EF62D0" w:rsidP="00EF62D0">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sidRPr="00EF62D0">
        <w:rPr>
          <w:rFonts w:ascii="Times New Roman" w:eastAsia="Times New Roman" w:hAnsi="Times New Roman" w:cs="Times New Roman"/>
          <w:b/>
          <w:bCs/>
          <w:sz w:val="24"/>
          <w:szCs w:val="24"/>
          <w:lang w:eastAsia="sv-SE"/>
        </w:rPr>
        <w:t>Andra samhällsområden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6 §</w:t>
      </w:r>
      <w:r w:rsidRPr="00EF62D0">
        <w:rPr>
          <w:rFonts w:ascii="Times New Roman" w:eastAsia="Times New Roman" w:hAnsi="Times New Roman" w:cs="Times New Roman"/>
          <w:sz w:val="24"/>
          <w:szCs w:val="24"/>
          <w:lang w:eastAsia="sv-SE"/>
        </w:rPr>
        <w:t> Annan talan än som avses i 4 § ska väckas inom två år från det att den påtalade handlingen företogs eller en skyldighet senast skulle ha fullgjorts. I annat fall är rätten till talan förlorad.</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Om talan rör en person som var under 18 år när handlingen företogs eller skyldigheten senast skulle ha fullgjorts räknas tidsfristen enligt första stycket från den dag då personen fyllde 18 år.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Rättegångskostnader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7 §</w:t>
      </w:r>
      <w:r w:rsidRPr="00EF62D0">
        <w:rPr>
          <w:rFonts w:ascii="Times New Roman" w:eastAsia="Times New Roman" w:hAnsi="Times New Roman" w:cs="Times New Roman"/>
          <w:sz w:val="24"/>
          <w:szCs w:val="24"/>
          <w:lang w:eastAsia="sv-SE"/>
        </w:rPr>
        <w:t xml:space="preserve"> I mål enligt 1 § andra stycket kan det </w:t>
      </w:r>
      <w:proofErr w:type="gramStart"/>
      <w:r w:rsidRPr="00EF62D0">
        <w:rPr>
          <w:rFonts w:ascii="Times New Roman" w:eastAsia="Times New Roman" w:hAnsi="Times New Roman" w:cs="Times New Roman"/>
          <w:sz w:val="24"/>
          <w:szCs w:val="24"/>
          <w:lang w:eastAsia="sv-SE"/>
        </w:rPr>
        <w:t>förordnas</w:t>
      </w:r>
      <w:proofErr w:type="gramEnd"/>
      <w:r w:rsidRPr="00EF62D0">
        <w:rPr>
          <w:rFonts w:ascii="Times New Roman" w:eastAsia="Times New Roman" w:hAnsi="Times New Roman" w:cs="Times New Roman"/>
          <w:sz w:val="24"/>
          <w:szCs w:val="24"/>
          <w:lang w:eastAsia="sv-SE"/>
        </w:rPr>
        <w:t xml:space="preserve"> att vardera parten ska bära sin rättegångskostnad, om den part som har förlorat målet hade skälig anledning att få tvisten prövad. Detta gäller dock inte när Diskrimineringsombudsmannen för</w:t>
      </w:r>
      <w:r w:rsidRPr="00EF62D0">
        <w:rPr>
          <w:rFonts w:ascii="Times New Roman" w:eastAsia="Times New Roman" w:hAnsi="Times New Roman" w:cs="Times New Roman"/>
          <w:sz w:val="24"/>
          <w:szCs w:val="24"/>
          <w:lang w:eastAsia="sv-SE"/>
        </w:rPr>
        <w:br/>
        <w:t>talan för en enskild enligt 2 §.</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I mål enligt 1 § första stycket gäller i stället 5 kap. 2 § lagen (1974:371) om rättegången i arbetstvister.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Övriga bestämmelser</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8 §</w:t>
      </w:r>
      <w:r w:rsidRPr="00EF62D0">
        <w:rPr>
          <w:rFonts w:ascii="Times New Roman" w:eastAsia="Times New Roman" w:hAnsi="Times New Roman" w:cs="Times New Roman"/>
          <w:sz w:val="24"/>
          <w:szCs w:val="24"/>
          <w:lang w:eastAsia="sv-SE"/>
        </w:rPr>
        <w:t> Om någon för talan med anledning av uppsägning eller avskedande ska följande bestämmelser i lagen (1982:80) om anställningsskydd tillämpas:</w:t>
      </w:r>
    </w:p>
    <w:p w:rsidR="00EF62D0" w:rsidRPr="00EF62D0" w:rsidRDefault="00EF62D0" w:rsidP="00EF62D0">
      <w:pPr>
        <w:numPr>
          <w:ilvl w:val="0"/>
          <w:numId w:val="2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34 § om en uppsägnings giltighet m.m.,</w:t>
      </w:r>
    </w:p>
    <w:p w:rsidR="00EF62D0" w:rsidRPr="00EF62D0" w:rsidRDefault="00EF62D0" w:rsidP="00EF62D0">
      <w:pPr>
        <w:numPr>
          <w:ilvl w:val="0"/>
          <w:numId w:val="2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35 § om ett avskedandes giltighet m.m.,</w:t>
      </w:r>
    </w:p>
    <w:p w:rsidR="00EF62D0" w:rsidRPr="00EF62D0" w:rsidRDefault="00EF62D0" w:rsidP="00EF62D0">
      <w:pPr>
        <w:numPr>
          <w:ilvl w:val="0"/>
          <w:numId w:val="2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37 § om avstängning när en uppsägning eller ett avskedande ogiltigförklarats, och</w:t>
      </w:r>
    </w:p>
    <w:p w:rsidR="00EF62D0" w:rsidRPr="00EF62D0" w:rsidRDefault="00EF62D0" w:rsidP="00EF62D0">
      <w:pPr>
        <w:numPr>
          <w:ilvl w:val="0"/>
          <w:numId w:val="28"/>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43 § första stycket andra meningen och andra stycket om skyndsam handläggning m.m. Lag (2011:742)</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9 §</w:t>
      </w:r>
      <w:r w:rsidRPr="00EF62D0">
        <w:rPr>
          <w:rFonts w:ascii="Times New Roman" w:eastAsia="Times New Roman" w:hAnsi="Times New Roman" w:cs="Times New Roman"/>
          <w:sz w:val="24"/>
          <w:szCs w:val="24"/>
          <w:lang w:eastAsia="sv-SE"/>
        </w:rPr>
        <w:t> Talan om ersättning med anledning av ett beslut om anställning som har meddelats av en arbetsgivare med offentlig ställning får inte prövas innan anställningsbeslutet har vunnit laga kraft.</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10 §</w:t>
      </w:r>
      <w:r w:rsidRPr="00EF62D0">
        <w:rPr>
          <w:rFonts w:ascii="Times New Roman" w:eastAsia="Times New Roman" w:hAnsi="Times New Roman" w:cs="Times New Roman"/>
          <w:sz w:val="24"/>
          <w:szCs w:val="24"/>
          <w:lang w:eastAsia="sv-SE"/>
        </w:rPr>
        <w:t> Bestämmelserna i rättegångsbalken om part ska gälla även den för vilken Diskrimineringsombudsmannen eller en förening för talan enligt denna lag såvitt gäller jävsförhållande, pågående rättegång, personlig inställelse samt förhör under sanningsförsäkran och andra frågor som rör bevisningen.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När en enskild för talan enligt denna lag får Diskrimineringsombudsmannen eller en förening inte väcka talan för den enskilde om samma sak.</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b/>
          <w:bCs/>
          <w:sz w:val="24"/>
          <w:szCs w:val="24"/>
          <w:lang w:eastAsia="sv-SE"/>
        </w:rPr>
        <w:t>11 §</w:t>
      </w:r>
      <w:r w:rsidRPr="00EF62D0">
        <w:rPr>
          <w:rFonts w:ascii="Times New Roman" w:eastAsia="Times New Roman" w:hAnsi="Times New Roman" w:cs="Times New Roman"/>
          <w:sz w:val="24"/>
          <w:szCs w:val="24"/>
          <w:lang w:eastAsia="sv-SE"/>
        </w:rPr>
        <w:t> Rättens avgörande i ett mål där Diskrimineringsombudsmannen eller en förening för talan för en enskild får överklagas av den enskilde, om det får överklagas av ombudsmannen eller föreningen.</w:t>
      </w:r>
    </w:p>
    <w:p w:rsidR="00EF62D0" w:rsidRPr="00EF62D0" w:rsidRDefault="00EF62D0" w:rsidP="00EF62D0">
      <w:p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När rättens avgörande i ett mål som avses i första stycket har vunnit laga kraft får saken inte prövas på nytt på talan av vare sig den enskilde eller Diskrimineringsombudsmannen eller föreningen.</w:t>
      </w:r>
    </w:p>
    <w:p w:rsidR="00EF62D0" w:rsidRPr="00EF62D0" w:rsidRDefault="00EF62D0" w:rsidP="00EF62D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EF62D0">
        <w:rPr>
          <w:rFonts w:ascii="Times New Roman" w:eastAsia="Times New Roman" w:hAnsi="Times New Roman" w:cs="Times New Roman"/>
          <w:b/>
          <w:bCs/>
          <w:sz w:val="36"/>
          <w:szCs w:val="36"/>
          <w:lang w:eastAsia="sv-SE"/>
        </w:rPr>
        <w:t>Övergångsbestämmelser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2008:567</w:t>
      </w:r>
    </w:p>
    <w:p w:rsidR="00EF62D0" w:rsidRPr="00EF62D0" w:rsidRDefault="00EF62D0" w:rsidP="00EF62D0">
      <w:pPr>
        <w:numPr>
          <w:ilvl w:val="0"/>
          <w:numId w:val="2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Denna lag träder i kraft den 1 januari 2009.</w:t>
      </w:r>
    </w:p>
    <w:p w:rsidR="00EF62D0" w:rsidRPr="00EF62D0" w:rsidRDefault="00EF62D0" w:rsidP="00EF62D0">
      <w:pPr>
        <w:numPr>
          <w:ilvl w:val="0"/>
          <w:numId w:val="2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Genom lagen upphävs</w:t>
      </w:r>
      <w:r w:rsidRPr="00EF62D0">
        <w:rPr>
          <w:rFonts w:ascii="Times New Roman" w:eastAsia="Times New Roman" w:hAnsi="Times New Roman" w:cs="Times New Roman"/>
          <w:sz w:val="24"/>
          <w:szCs w:val="24"/>
          <w:lang w:eastAsia="sv-SE"/>
        </w:rPr>
        <w:br/>
        <w:t>- jämställdhetslagen (1991:433),</w:t>
      </w:r>
      <w:r w:rsidRPr="00EF62D0">
        <w:rPr>
          <w:rFonts w:ascii="Times New Roman" w:eastAsia="Times New Roman" w:hAnsi="Times New Roman" w:cs="Times New Roman"/>
          <w:sz w:val="24"/>
          <w:szCs w:val="24"/>
          <w:lang w:eastAsia="sv-SE"/>
        </w:rPr>
        <w:br/>
        <w:t>- lagen (1999:130) om åtgärder mot diskriminering i arbetslivet på grund av etnisk tillhörighet, religion eller annan trosuppfattning,</w:t>
      </w:r>
      <w:r w:rsidRPr="00EF62D0">
        <w:rPr>
          <w:rFonts w:ascii="Times New Roman" w:eastAsia="Times New Roman" w:hAnsi="Times New Roman" w:cs="Times New Roman"/>
          <w:sz w:val="24"/>
          <w:szCs w:val="24"/>
          <w:lang w:eastAsia="sv-SE"/>
        </w:rPr>
        <w:br/>
        <w:t>- lagen (1999:132) om förbud mot diskriminering i arbetslivet på grund av funktionshinder,</w:t>
      </w:r>
      <w:r w:rsidRPr="00EF62D0">
        <w:rPr>
          <w:rFonts w:ascii="Times New Roman" w:eastAsia="Times New Roman" w:hAnsi="Times New Roman" w:cs="Times New Roman"/>
          <w:sz w:val="24"/>
          <w:szCs w:val="24"/>
          <w:lang w:eastAsia="sv-SE"/>
        </w:rPr>
        <w:br/>
        <w:t>- lagen (1999:133) om förbud mot diskriminering i arbetslivet på grund av sexuell läggning,</w:t>
      </w:r>
      <w:r w:rsidRPr="00EF62D0">
        <w:rPr>
          <w:rFonts w:ascii="Times New Roman" w:eastAsia="Times New Roman" w:hAnsi="Times New Roman" w:cs="Times New Roman"/>
          <w:sz w:val="24"/>
          <w:szCs w:val="24"/>
          <w:lang w:eastAsia="sv-SE"/>
        </w:rPr>
        <w:br/>
        <w:t>- lagen (</w:t>
      </w:r>
      <w:proofErr w:type="gramStart"/>
      <w:r w:rsidRPr="00EF62D0">
        <w:rPr>
          <w:rFonts w:ascii="Times New Roman" w:eastAsia="Times New Roman" w:hAnsi="Times New Roman" w:cs="Times New Roman"/>
          <w:sz w:val="24"/>
          <w:szCs w:val="24"/>
          <w:lang w:eastAsia="sv-SE"/>
        </w:rPr>
        <w:t>2001:1286</w:t>
      </w:r>
      <w:proofErr w:type="gramEnd"/>
      <w:r w:rsidRPr="00EF62D0">
        <w:rPr>
          <w:rFonts w:ascii="Times New Roman" w:eastAsia="Times New Roman" w:hAnsi="Times New Roman" w:cs="Times New Roman"/>
          <w:sz w:val="24"/>
          <w:szCs w:val="24"/>
          <w:lang w:eastAsia="sv-SE"/>
        </w:rPr>
        <w:t>) om likabehandling av studenter i högskolan,</w:t>
      </w:r>
      <w:r w:rsidRPr="00EF62D0">
        <w:rPr>
          <w:rFonts w:ascii="Times New Roman" w:eastAsia="Times New Roman" w:hAnsi="Times New Roman" w:cs="Times New Roman"/>
          <w:sz w:val="24"/>
          <w:szCs w:val="24"/>
          <w:lang w:eastAsia="sv-SE"/>
        </w:rPr>
        <w:br/>
        <w:t>- lagen (2003:307) om förbud mot diskriminering, och</w:t>
      </w:r>
      <w:r w:rsidRPr="00EF62D0">
        <w:rPr>
          <w:rFonts w:ascii="Times New Roman" w:eastAsia="Times New Roman" w:hAnsi="Times New Roman" w:cs="Times New Roman"/>
          <w:sz w:val="24"/>
          <w:szCs w:val="24"/>
          <w:lang w:eastAsia="sv-SE"/>
        </w:rPr>
        <w:br/>
        <w:t>- lagen (2006:67) om förbud mot diskriminering och annan kränkande behandling av barn och elever.</w:t>
      </w:r>
    </w:p>
    <w:p w:rsidR="00EF62D0" w:rsidRPr="00EF62D0" w:rsidRDefault="00EF62D0" w:rsidP="00EF62D0">
      <w:pPr>
        <w:numPr>
          <w:ilvl w:val="0"/>
          <w:numId w:val="2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lastRenderedPageBreak/>
        <w:t>De upphävda lagarna gäller fortfarande i fråga om diskriminering och repressalier som ägt rum före ikraftträdandet. De uppgifter som enligt de upphävda lagarna vilar på en ombudsman ska efter ikraftträdandet fullgöras av Diskrimineringsombudsmannen. De uppgifter som enligt de upphävda lagarna vilar på Jämställdhetsnämnden eller Nämnden mot diskriminering ska efter ikraftträdandet fullgöras av Nämnden mot diskriminering.</w:t>
      </w:r>
    </w:p>
    <w:p w:rsidR="00EF62D0" w:rsidRPr="00EF62D0" w:rsidRDefault="00EF62D0" w:rsidP="00EF62D0">
      <w:pPr>
        <w:numPr>
          <w:ilvl w:val="0"/>
          <w:numId w:val="2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Arbetsgivarens skyldighet enligt 3 kap. 10 § ska fullgöras första gången 2009 eller det år då bestämmelsen första gången blir tillämplig.</w:t>
      </w:r>
    </w:p>
    <w:p w:rsidR="00EF62D0" w:rsidRPr="00EF62D0" w:rsidRDefault="00EF62D0" w:rsidP="00EF62D0">
      <w:pPr>
        <w:numPr>
          <w:ilvl w:val="0"/>
          <w:numId w:val="29"/>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Arbetsgivarens skyldigheter enligt 3 kap. 11 och 13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ska fullgöras första gången året närmast efter det kalenderårsskifte då arbetsgivaren sysselsatte minst 25 arbetstagare eller året därefter, om skyldigheten enligt 3 kap. 10 § ska fullgöras det året.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2010:861</w:t>
      </w:r>
    </w:p>
    <w:p w:rsidR="00EF62D0" w:rsidRPr="00EF62D0" w:rsidRDefault="00EF62D0" w:rsidP="00EF62D0">
      <w:pPr>
        <w:numPr>
          <w:ilvl w:val="0"/>
          <w:numId w:val="30"/>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Denna lag träder i kraft den 1 juli 2011.</w:t>
      </w:r>
    </w:p>
    <w:p w:rsidR="00EF62D0" w:rsidRPr="00EF62D0" w:rsidRDefault="00EF62D0" w:rsidP="00EF62D0">
      <w:pPr>
        <w:numPr>
          <w:ilvl w:val="0"/>
          <w:numId w:val="30"/>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Äldre bestämmelser gäller fortfarande för kommunal vuxenutbildning, vuxenutbildning för utvecklingsstörda och svenskundervisning för invandrare till utgången av juni 2012.</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proofErr w:type="gramStart"/>
      <w:r w:rsidRPr="00EF62D0">
        <w:rPr>
          <w:rFonts w:ascii="Times New Roman" w:eastAsia="Times New Roman" w:hAnsi="Times New Roman" w:cs="Times New Roman"/>
          <w:b/>
          <w:bCs/>
          <w:sz w:val="27"/>
          <w:szCs w:val="27"/>
          <w:lang w:eastAsia="sv-SE"/>
        </w:rPr>
        <w:t>2010:1979</w:t>
      </w:r>
      <w:proofErr w:type="gramEnd"/>
    </w:p>
    <w:p w:rsidR="00EF62D0" w:rsidRPr="00EF62D0" w:rsidRDefault="00EF62D0" w:rsidP="00EF62D0">
      <w:pPr>
        <w:numPr>
          <w:ilvl w:val="0"/>
          <w:numId w:val="3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Denna lag träder i kraft den 1 april 2011.</w:t>
      </w:r>
    </w:p>
    <w:p w:rsidR="00EF62D0" w:rsidRPr="00EF62D0" w:rsidRDefault="00EF62D0" w:rsidP="00EF62D0">
      <w:pPr>
        <w:numPr>
          <w:ilvl w:val="0"/>
          <w:numId w:val="31"/>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 xml:space="preserve">Äldre bestämmelser gäller om ett beslut om delgivning enligt 15–17 </w:t>
      </w:r>
      <w:proofErr w:type="gramStart"/>
      <w:r w:rsidRPr="00EF62D0">
        <w:rPr>
          <w:rFonts w:ascii="Times New Roman" w:eastAsia="Times New Roman" w:hAnsi="Times New Roman" w:cs="Times New Roman"/>
          <w:sz w:val="24"/>
          <w:szCs w:val="24"/>
          <w:lang w:eastAsia="sv-SE"/>
        </w:rPr>
        <w:t>§§</w:t>
      </w:r>
      <w:proofErr w:type="gramEnd"/>
      <w:r w:rsidRPr="00EF62D0">
        <w:rPr>
          <w:rFonts w:ascii="Times New Roman" w:eastAsia="Times New Roman" w:hAnsi="Times New Roman" w:cs="Times New Roman"/>
          <w:sz w:val="24"/>
          <w:szCs w:val="24"/>
          <w:lang w:eastAsia="sv-SE"/>
        </w:rPr>
        <w:t xml:space="preserve"> delgivningslagen (1970:428) har fattats före den 1 april 2011 eller om en handling har skickats eller lämnats före denna tidpunkt.</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2011:742</w:t>
      </w:r>
    </w:p>
    <w:p w:rsidR="00EF62D0" w:rsidRPr="00EF62D0" w:rsidRDefault="00EF62D0" w:rsidP="00EF62D0">
      <w:pPr>
        <w:numPr>
          <w:ilvl w:val="0"/>
          <w:numId w:val="3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Denna lag träder i kraft den 1 augusti 2011.</w:t>
      </w:r>
    </w:p>
    <w:p w:rsidR="00EF62D0" w:rsidRPr="00EF62D0" w:rsidRDefault="00EF62D0" w:rsidP="00EF62D0">
      <w:pPr>
        <w:numPr>
          <w:ilvl w:val="0"/>
          <w:numId w:val="32"/>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 nya bestämmelserna ska tillämpas endast vid bestämmande av ersättning med anledning av en dom som har meddelats efter den 31 juli 2011.</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2012:483</w:t>
      </w:r>
    </w:p>
    <w:p w:rsidR="00EF62D0" w:rsidRPr="00EF62D0" w:rsidRDefault="00EF62D0" w:rsidP="00EF62D0">
      <w:pPr>
        <w:numPr>
          <w:ilvl w:val="0"/>
          <w:numId w:val="3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Denna lag träder i kraft den 21 december 2012.</w:t>
      </w:r>
    </w:p>
    <w:p w:rsidR="00EF62D0" w:rsidRPr="00EF62D0" w:rsidRDefault="00EF62D0" w:rsidP="00EF62D0">
      <w:pPr>
        <w:numPr>
          <w:ilvl w:val="0"/>
          <w:numId w:val="33"/>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För försäkringsavtal som har ingåtts före ikraftträdandet gäller äldre bestämmelser. Om ett försäkringsavtal som ingåtts före ikraftträdandet till följd av avtalet förlängs efter ikraftträdandet, gäller äldre bestämmelser.</w:t>
      </w:r>
    </w:p>
    <w:p w:rsidR="00EF62D0" w:rsidRPr="00EF62D0" w:rsidRDefault="00EF62D0" w:rsidP="00EF62D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EF62D0">
        <w:rPr>
          <w:rFonts w:ascii="Times New Roman" w:eastAsia="Times New Roman" w:hAnsi="Times New Roman" w:cs="Times New Roman"/>
          <w:b/>
          <w:bCs/>
          <w:sz w:val="27"/>
          <w:szCs w:val="27"/>
          <w:lang w:eastAsia="sv-SE"/>
        </w:rPr>
        <w:t>2014:958</w:t>
      </w:r>
    </w:p>
    <w:p w:rsidR="00EF62D0" w:rsidRPr="00EF62D0" w:rsidRDefault="00EF62D0" w:rsidP="00EF62D0">
      <w:pPr>
        <w:numPr>
          <w:ilvl w:val="0"/>
          <w:numId w:val="3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Denna lag träder i kraft den 1 januari 2015.</w:t>
      </w:r>
    </w:p>
    <w:p w:rsidR="00EF62D0" w:rsidRPr="00EF62D0" w:rsidRDefault="00EF62D0" w:rsidP="00EF62D0">
      <w:pPr>
        <w:numPr>
          <w:ilvl w:val="0"/>
          <w:numId w:val="34"/>
        </w:numPr>
        <w:spacing w:before="100" w:beforeAutospacing="1" w:after="100" w:afterAutospacing="1"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Äldre föreskrifter gäller fortfarande i fråga om diskriminering som ägt rum före ikraftträdandet.</w:t>
      </w:r>
    </w:p>
    <w:p w:rsidR="00EF62D0" w:rsidRPr="00EF62D0" w:rsidRDefault="00EF62D0" w:rsidP="00EF62D0">
      <w:pPr>
        <w:spacing w:after="0" w:line="240" w:lineRule="auto"/>
        <w:rPr>
          <w:rFonts w:ascii="Times New Roman" w:eastAsia="Times New Roman" w:hAnsi="Times New Roman" w:cs="Times New Roman"/>
          <w:sz w:val="24"/>
          <w:szCs w:val="24"/>
          <w:lang w:eastAsia="sv-SE"/>
        </w:rPr>
      </w:pPr>
      <w:r w:rsidRPr="00EF62D0">
        <w:rPr>
          <w:rFonts w:ascii="Times New Roman" w:eastAsia="Times New Roman" w:hAnsi="Times New Roman" w:cs="Times New Roman"/>
          <w:sz w:val="24"/>
          <w:szCs w:val="24"/>
          <w:lang w:eastAsia="sv-SE"/>
        </w:rPr>
        <w:t>Senast uppdaterad: 17 september 2015</w:t>
      </w:r>
      <w:bookmarkStart w:id="0" w:name="_GoBack"/>
      <w:bookmarkEnd w:id="0"/>
    </w:p>
    <w:sectPr w:rsidR="00EF62D0" w:rsidRPr="00EF62D0" w:rsidSect="00EF62D0">
      <w:pgSz w:w="11906" w:h="16838"/>
      <w:pgMar w:top="1418" w:right="1134"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6F"/>
    <w:multiLevelType w:val="multilevel"/>
    <w:tmpl w:val="2A3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1CAD"/>
    <w:multiLevelType w:val="multilevel"/>
    <w:tmpl w:val="AF4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6223A"/>
    <w:multiLevelType w:val="multilevel"/>
    <w:tmpl w:val="8478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94E29"/>
    <w:multiLevelType w:val="multilevel"/>
    <w:tmpl w:val="5B72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A3517"/>
    <w:multiLevelType w:val="multilevel"/>
    <w:tmpl w:val="CF0A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274865"/>
    <w:multiLevelType w:val="multilevel"/>
    <w:tmpl w:val="FA7AD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400E1D"/>
    <w:multiLevelType w:val="multilevel"/>
    <w:tmpl w:val="5268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177F0"/>
    <w:multiLevelType w:val="multilevel"/>
    <w:tmpl w:val="29BC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1B4F52"/>
    <w:multiLevelType w:val="multilevel"/>
    <w:tmpl w:val="60C86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665AC"/>
    <w:multiLevelType w:val="multilevel"/>
    <w:tmpl w:val="A18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07830"/>
    <w:multiLevelType w:val="multilevel"/>
    <w:tmpl w:val="16F61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5D7ADE"/>
    <w:multiLevelType w:val="multilevel"/>
    <w:tmpl w:val="D304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B3D61"/>
    <w:multiLevelType w:val="multilevel"/>
    <w:tmpl w:val="D39E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D812E0"/>
    <w:multiLevelType w:val="multilevel"/>
    <w:tmpl w:val="A318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D6468"/>
    <w:multiLevelType w:val="multilevel"/>
    <w:tmpl w:val="7B26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D94089"/>
    <w:multiLevelType w:val="multilevel"/>
    <w:tmpl w:val="F58E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003010"/>
    <w:multiLevelType w:val="multilevel"/>
    <w:tmpl w:val="29C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26442"/>
    <w:multiLevelType w:val="multilevel"/>
    <w:tmpl w:val="086C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AC5DCC"/>
    <w:multiLevelType w:val="multilevel"/>
    <w:tmpl w:val="28023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DA2AFD"/>
    <w:multiLevelType w:val="multilevel"/>
    <w:tmpl w:val="D706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242D02"/>
    <w:multiLevelType w:val="multilevel"/>
    <w:tmpl w:val="C192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FB2D97"/>
    <w:multiLevelType w:val="multilevel"/>
    <w:tmpl w:val="81EE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E069DF"/>
    <w:multiLevelType w:val="multilevel"/>
    <w:tmpl w:val="BD40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1221C3"/>
    <w:multiLevelType w:val="multilevel"/>
    <w:tmpl w:val="CE28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FE37D1"/>
    <w:multiLevelType w:val="multilevel"/>
    <w:tmpl w:val="3B824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6246A"/>
    <w:multiLevelType w:val="multilevel"/>
    <w:tmpl w:val="6D5A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7A3CA0"/>
    <w:multiLevelType w:val="multilevel"/>
    <w:tmpl w:val="0F2C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F5AF1"/>
    <w:multiLevelType w:val="multilevel"/>
    <w:tmpl w:val="20388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03E75"/>
    <w:multiLevelType w:val="multilevel"/>
    <w:tmpl w:val="A7DA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E63F37"/>
    <w:multiLevelType w:val="multilevel"/>
    <w:tmpl w:val="D9485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39148E"/>
    <w:multiLevelType w:val="multilevel"/>
    <w:tmpl w:val="92D2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4D72A1"/>
    <w:multiLevelType w:val="multilevel"/>
    <w:tmpl w:val="AAC8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F22A9"/>
    <w:multiLevelType w:val="multilevel"/>
    <w:tmpl w:val="AFAE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9F1B66"/>
    <w:multiLevelType w:val="multilevel"/>
    <w:tmpl w:val="803E2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B275A1"/>
    <w:multiLevelType w:val="multilevel"/>
    <w:tmpl w:val="D4CE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9B5BBE"/>
    <w:multiLevelType w:val="multilevel"/>
    <w:tmpl w:val="8B5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A50E30"/>
    <w:multiLevelType w:val="multilevel"/>
    <w:tmpl w:val="E962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7D346E"/>
    <w:multiLevelType w:val="multilevel"/>
    <w:tmpl w:val="5E4E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7"/>
  </w:num>
  <w:num w:numId="4">
    <w:abstractNumId w:val="12"/>
  </w:num>
  <w:num w:numId="5">
    <w:abstractNumId w:val="19"/>
  </w:num>
  <w:num w:numId="6">
    <w:abstractNumId w:val="18"/>
  </w:num>
  <w:num w:numId="7">
    <w:abstractNumId w:val="13"/>
  </w:num>
  <w:num w:numId="8">
    <w:abstractNumId w:val="25"/>
  </w:num>
  <w:num w:numId="9">
    <w:abstractNumId w:val="4"/>
  </w:num>
  <w:num w:numId="10">
    <w:abstractNumId w:val="28"/>
  </w:num>
  <w:num w:numId="11">
    <w:abstractNumId w:val="33"/>
  </w:num>
  <w:num w:numId="12">
    <w:abstractNumId w:val="27"/>
  </w:num>
  <w:num w:numId="13">
    <w:abstractNumId w:val="15"/>
  </w:num>
  <w:num w:numId="14">
    <w:abstractNumId w:val="20"/>
  </w:num>
  <w:num w:numId="15">
    <w:abstractNumId w:val="34"/>
  </w:num>
  <w:num w:numId="16">
    <w:abstractNumId w:val="5"/>
  </w:num>
  <w:num w:numId="17">
    <w:abstractNumId w:val="10"/>
  </w:num>
  <w:num w:numId="18">
    <w:abstractNumId w:val="8"/>
  </w:num>
  <w:num w:numId="19">
    <w:abstractNumId w:val="14"/>
  </w:num>
  <w:num w:numId="20">
    <w:abstractNumId w:val="24"/>
  </w:num>
  <w:num w:numId="21">
    <w:abstractNumId w:val="22"/>
  </w:num>
  <w:num w:numId="22">
    <w:abstractNumId w:val="3"/>
  </w:num>
  <w:num w:numId="23">
    <w:abstractNumId w:val="9"/>
  </w:num>
  <w:num w:numId="24">
    <w:abstractNumId w:val="1"/>
  </w:num>
  <w:num w:numId="25">
    <w:abstractNumId w:val="17"/>
  </w:num>
  <w:num w:numId="26">
    <w:abstractNumId w:val="26"/>
  </w:num>
  <w:num w:numId="27">
    <w:abstractNumId w:val="37"/>
  </w:num>
  <w:num w:numId="28">
    <w:abstractNumId w:val="35"/>
  </w:num>
  <w:num w:numId="29">
    <w:abstractNumId w:val="36"/>
  </w:num>
  <w:num w:numId="30">
    <w:abstractNumId w:val="29"/>
  </w:num>
  <w:num w:numId="31">
    <w:abstractNumId w:val="6"/>
  </w:num>
  <w:num w:numId="32">
    <w:abstractNumId w:val="2"/>
  </w:num>
  <w:num w:numId="33">
    <w:abstractNumId w:val="30"/>
  </w:num>
  <w:num w:numId="34">
    <w:abstractNumId w:val="23"/>
  </w:num>
  <w:num w:numId="35">
    <w:abstractNumId w:val="31"/>
  </w:num>
  <w:num w:numId="36">
    <w:abstractNumId w:val="32"/>
  </w:num>
  <w:num w:numId="37">
    <w:abstractNumId w:val="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D0"/>
    <w:rsid w:val="002E7BD0"/>
    <w:rsid w:val="00EF6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F6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F62D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EF62D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EF62D0"/>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62D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F62D0"/>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EF62D0"/>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EF62D0"/>
    <w:rPr>
      <w:rFonts w:ascii="Times New Roman" w:eastAsia="Times New Roman" w:hAnsi="Times New Roman" w:cs="Times New Roman"/>
      <w:b/>
      <w:bCs/>
      <w:sz w:val="24"/>
      <w:szCs w:val="24"/>
      <w:lang w:eastAsia="sv-SE"/>
    </w:rPr>
  </w:style>
  <w:style w:type="paragraph" w:customStyle="1" w:styleId="lead">
    <w:name w:val="lead"/>
    <w:basedOn w:val="Normal"/>
    <w:rsid w:val="00EF62D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F62D0"/>
    <w:rPr>
      <w:color w:val="0000FF"/>
      <w:u w:val="single"/>
    </w:rPr>
  </w:style>
  <w:style w:type="paragraph" w:styleId="Normalwebb">
    <w:name w:val="Normal (Web)"/>
    <w:basedOn w:val="Normal"/>
    <w:uiPriority w:val="99"/>
    <w:semiHidden/>
    <w:unhideWhenUsed/>
    <w:rsid w:val="00EF62D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F62D0"/>
    <w:rPr>
      <w:b/>
      <w:bCs/>
    </w:rPr>
  </w:style>
  <w:style w:type="character" w:customStyle="1" w:styleId="sr-only">
    <w:name w:val="sr-only"/>
    <w:basedOn w:val="Standardstycketeckensnitt"/>
    <w:rsid w:val="00EF62D0"/>
  </w:style>
  <w:style w:type="paragraph" w:styleId="Ballongtext">
    <w:name w:val="Balloon Text"/>
    <w:basedOn w:val="Normal"/>
    <w:link w:val="BallongtextChar"/>
    <w:uiPriority w:val="99"/>
    <w:semiHidden/>
    <w:unhideWhenUsed/>
    <w:rsid w:val="00EF62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6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EF6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F62D0"/>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EF62D0"/>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EF62D0"/>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62D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F62D0"/>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EF62D0"/>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EF62D0"/>
    <w:rPr>
      <w:rFonts w:ascii="Times New Roman" w:eastAsia="Times New Roman" w:hAnsi="Times New Roman" w:cs="Times New Roman"/>
      <w:b/>
      <w:bCs/>
      <w:sz w:val="24"/>
      <w:szCs w:val="24"/>
      <w:lang w:eastAsia="sv-SE"/>
    </w:rPr>
  </w:style>
  <w:style w:type="paragraph" w:customStyle="1" w:styleId="lead">
    <w:name w:val="lead"/>
    <w:basedOn w:val="Normal"/>
    <w:rsid w:val="00EF62D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EF62D0"/>
    <w:rPr>
      <w:color w:val="0000FF"/>
      <w:u w:val="single"/>
    </w:rPr>
  </w:style>
  <w:style w:type="paragraph" w:styleId="Normalwebb">
    <w:name w:val="Normal (Web)"/>
    <w:basedOn w:val="Normal"/>
    <w:uiPriority w:val="99"/>
    <w:semiHidden/>
    <w:unhideWhenUsed/>
    <w:rsid w:val="00EF62D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F62D0"/>
    <w:rPr>
      <w:b/>
      <w:bCs/>
    </w:rPr>
  </w:style>
  <w:style w:type="character" w:customStyle="1" w:styleId="sr-only">
    <w:name w:val="sr-only"/>
    <w:basedOn w:val="Standardstycketeckensnitt"/>
    <w:rsid w:val="00EF62D0"/>
  </w:style>
  <w:style w:type="paragraph" w:styleId="Ballongtext">
    <w:name w:val="Balloon Text"/>
    <w:basedOn w:val="Normal"/>
    <w:link w:val="BallongtextChar"/>
    <w:uiPriority w:val="99"/>
    <w:semiHidden/>
    <w:unhideWhenUsed/>
    <w:rsid w:val="00EF62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6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39097">
      <w:bodyDiv w:val="1"/>
      <w:marLeft w:val="0"/>
      <w:marRight w:val="0"/>
      <w:marTop w:val="0"/>
      <w:marBottom w:val="0"/>
      <w:divBdr>
        <w:top w:val="none" w:sz="0" w:space="0" w:color="auto"/>
        <w:left w:val="none" w:sz="0" w:space="0" w:color="auto"/>
        <w:bottom w:val="none" w:sz="0" w:space="0" w:color="auto"/>
        <w:right w:val="none" w:sz="0" w:space="0" w:color="auto"/>
      </w:divBdr>
      <w:divsChild>
        <w:div w:id="964190047">
          <w:marLeft w:val="0"/>
          <w:marRight w:val="0"/>
          <w:marTop w:val="0"/>
          <w:marBottom w:val="0"/>
          <w:divBdr>
            <w:top w:val="none" w:sz="0" w:space="0" w:color="auto"/>
            <w:left w:val="none" w:sz="0" w:space="0" w:color="auto"/>
            <w:bottom w:val="none" w:sz="0" w:space="0" w:color="auto"/>
            <w:right w:val="none" w:sz="0" w:space="0" w:color="auto"/>
          </w:divBdr>
          <w:divsChild>
            <w:div w:id="473449812">
              <w:marLeft w:val="0"/>
              <w:marRight w:val="0"/>
              <w:marTop w:val="0"/>
              <w:marBottom w:val="0"/>
              <w:divBdr>
                <w:top w:val="none" w:sz="0" w:space="0" w:color="auto"/>
                <w:left w:val="none" w:sz="0" w:space="0" w:color="auto"/>
                <w:bottom w:val="none" w:sz="0" w:space="0" w:color="auto"/>
                <w:right w:val="none" w:sz="0" w:space="0" w:color="auto"/>
              </w:divBdr>
              <w:divsChild>
                <w:div w:id="1989820770">
                  <w:marLeft w:val="0"/>
                  <w:marRight w:val="0"/>
                  <w:marTop w:val="0"/>
                  <w:marBottom w:val="0"/>
                  <w:divBdr>
                    <w:top w:val="none" w:sz="0" w:space="0" w:color="auto"/>
                    <w:left w:val="none" w:sz="0" w:space="0" w:color="auto"/>
                    <w:bottom w:val="none" w:sz="0" w:space="0" w:color="auto"/>
                    <w:right w:val="none" w:sz="0" w:space="0" w:color="auto"/>
                  </w:divBdr>
                  <w:divsChild>
                    <w:div w:id="73167933">
                      <w:marLeft w:val="0"/>
                      <w:marRight w:val="0"/>
                      <w:marTop w:val="0"/>
                      <w:marBottom w:val="0"/>
                      <w:divBdr>
                        <w:top w:val="none" w:sz="0" w:space="0" w:color="auto"/>
                        <w:left w:val="none" w:sz="0" w:space="0" w:color="auto"/>
                        <w:bottom w:val="none" w:sz="0" w:space="0" w:color="auto"/>
                        <w:right w:val="none" w:sz="0" w:space="0" w:color="auto"/>
                      </w:divBdr>
                      <w:divsChild>
                        <w:div w:id="1936015633">
                          <w:marLeft w:val="0"/>
                          <w:marRight w:val="0"/>
                          <w:marTop w:val="0"/>
                          <w:marBottom w:val="0"/>
                          <w:divBdr>
                            <w:top w:val="none" w:sz="0" w:space="0" w:color="auto"/>
                            <w:left w:val="none" w:sz="0" w:space="0" w:color="auto"/>
                            <w:bottom w:val="none" w:sz="0" w:space="0" w:color="auto"/>
                            <w:right w:val="none" w:sz="0" w:space="0" w:color="auto"/>
                          </w:divBdr>
                          <w:divsChild>
                            <w:div w:id="811140213">
                              <w:marLeft w:val="0"/>
                              <w:marRight w:val="0"/>
                              <w:marTop w:val="0"/>
                              <w:marBottom w:val="0"/>
                              <w:divBdr>
                                <w:top w:val="none" w:sz="0" w:space="0" w:color="auto"/>
                                <w:left w:val="none" w:sz="0" w:space="0" w:color="auto"/>
                                <w:bottom w:val="none" w:sz="0" w:space="0" w:color="auto"/>
                                <w:right w:val="none" w:sz="0" w:space="0" w:color="auto"/>
                              </w:divBdr>
                              <w:divsChild>
                                <w:div w:id="222298280">
                                  <w:marLeft w:val="0"/>
                                  <w:marRight w:val="0"/>
                                  <w:marTop w:val="0"/>
                                  <w:marBottom w:val="0"/>
                                  <w:divBdr>
                                    <w:top w:val="none" w:sz="0" w:space="0" w:color="auto"/>
                                    <w:left w:val="none" w:sz="0" w:space="0" w:color="auto"/>
                                    <w:bottom w:val="none" w:sz="0" w:space="0" w:color="auto"/>
                                    <w:right w:val="none" w:sz="0" w:space="0" w:color="auto"/>
                                  </w:divBdr>
                                  <w:divsChild>
                                    <w:div w:id="19654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09929">
                          <w:marLeft w:val="0"/>
                          <w:marRight w:val="0"/>
                          <w:marTop w:val="0"/>
                          <w:marBottom w:val="0"/>
                          <w:divBdr>
                            <w:top w:val="none" w:sz="0" w:space="0" w:color="auto"/>
                            <w:left w:val="none" w:sz="0" w:space="0" w:color="auto"/>
                            <w:bottom w:val="none" w:sz="0" w:space="0" w:color="auto"/>
                            <w:right w:val="none" w:sz="0" w:space="0" w:color="auto"/>
                          </w:divBdr>
                        </w:div>
                        <w:div w:id="13477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5713">
          <w:marLeft w:val="0"/>
          <w:marRight w:val="0"/>
          <w:marTop w:val="0"/>
          <w:marBottom w:val="0"/>
          <w:divBdr>
            <w:top w:val="none" w:sz="0" w:space="0" w:color="auto"/>
            <w:left w:val="none" w:sz="0" w:space="0" w:color="auto"/>
            <w:bottom w:val="none" w:sz="0" w:space="0" w:color="auto"/>
            <w:right w:val="none" w:sz="0" w:space="0" w:color="auto"/>
          </w:divBdr>
          <w:divsChild>
            <w:div w:id="1840735428">
              <w:marLeft w:val="0"/>
              <w:marRight w:val="0"/>
              <w:marTop w:val="0"/>
              <w:marBottom w:val="0"/>
              <w:divBdr>
                <w:top w:val="none" w:sz="0" w:space="0" w:color="auto"/>
                <w:left w:val="none" w:sz="0" w:space="0" w:color="auto"/>
                <w:bottom w:val="none" w:sz="0" w:space="0" w:color="auto"/>
                <w:right w:val="none" w:sz="0" w:space="0" w:color="auto"/>
              </w:divBdr>
              <w:divsChild>
                <w:div w:id="2059165122">
                  <w:marLeft w:val="0"/>
                  <w:marRight w:val="0"/>
                  <w:marTop w:val="0"/>
                  <w:marBottom w:val="0"/>
                  <w:divBdr>
                    <w:top w:val="none" w:sz="0" w:space="0" w:color="auto"/>
                    <w:left w:val="none" w:sz="0" w:space="0" w:color="auto"/>
                    <w:bottom w:val="none" w:sz="0" w:space="0" w:color="auto"/>
                    <w:right w:val="none" w:sz="0" w:space="0" w:color="auto"/>
                  </w:divBdr>
                  <w:divsChild>
                    <w:div w:id="659503675">
                      <w:marLeft w:val="0"/>
                      <w:marRight w:val="0"/>
                      <w:marTop w:val="0"/>
                      <w:marBottom w:val="0"/>
                      <w:divBdr>
                        <w:top w:val="none" w:sz="0" w:space="0" w:color="auto"/>
                        <w:left w:val="none" w:sz="0" w:space="0" w:color="auto"/>
                        <w:bottom w:val="none" w:sz="0" w:space="0" w:color="auto"/>
                        <w:right w:val="none" w:sz="0" w:space="0" w:color="auto"/>
                      </w:divBdr>
                      <w:divsChild>
                        <w:div w:id="422797943">
                          <w:marLeft w:val="0"/>
                          <w:marRight w:val="0"/>
                          <w:marTop w:val="0"/>
                          <w:marBottom w:val="0"/>
                          <w:divBdr>
                            <w:top w:val="none" w:sz="0" w:space="0" w:color="auto"/>
                            <w:left w:val="none" w:sz="0" w:space="0" w:color="auto"/>
                            <w:bottom w:val="none" w:sz="0" w:space="0" w:color="auto"/>
                            <w:right w:val="none" w:sz="0" w:space="0" w:color="auto"/>
                          </w:divBdr>
                        </w:div>
                      </w:divsChild>
                    </w:div>
                    <w:div w:id="172497022">
                      <w:marLeft w:val="0"/>
                      <w:marRight w:val="0"/>
                      <w:marTop w:val="0"/>
                      <w:marBottom w:val="0"/>
                      <w:divBdr>
                        <w:top w:val="none" w:sz="0" w:space="0" w:color="auto"/>
                        <w:left w:val="none" w:sz="0" w:space="0" w:color="auto"/>
                        <w:bottom w:val="none" w:sz="0" w:space="0" w:color="auto"/>
                        <w:right w:val="none" w:sz="0" w:space="0" w:color="auto"/>
                      </w:divBdr>
                      <w:divsChild>
                        <w:div w:id="2079860972">
                          <w:marLeft w:val="0"/>
                          <w:marRight w:val="0"/>
                          <w:marTop w:val="0"/>
                          <w:marBottom w:val="0"/>
                          <w:divBdr>
                            <w:top w:val="none" w:sz="0" w:space="0" w:color="auto"/>
                            <w:left w:val="none" w:sz="0" w:space="0" w:color="auto"/>
                            <w:bottom w:val="none" w:sz="0" w:space="0" w:color="auto"/>
                            <w:right w:val="none" w:sz="0" w:space="0" w:color="auto"/>
                          </w:divBdr>
                        </w:div>
                      </w:divsChild>
                    </w:div>
                    <w:div w:id="672342181">
                      <w:marLeft w:val="0"/>
                      <w:marRight w:val="0"/>
                      <w:marTop w:val="0"/>
                      <w:marBottom w:val="0"/>
                      <w:divBdr>
                        <w:top w:val="none" w:sz="0" w:space="0" w:color="auto"/>
                        <w:left w:val="none" w:sz="0" w:space="0" w:color="auto"/>
                        <w:bottom w:val="none" w:sz="0" w:space="0" w:color="auto"/>
                        <w:right w:val="none" w:sz="0" w:space="0" w:color="auto"/>
                      </w:divBdr>
                      <w:divsChild>
                        <w:div w:id="590234816">
                          <w:marLeft w:val="0"/>
                          <w:marRight w:val="0"/>
                          <w:marTop w:val="0"/>
                          <w:marBottom w:val="0"/>
                          <w:divBdr>
                            <w:top w:val="none" w:sz="0" w:space="0" w:color="auto"/>
                            <w:left w:val="none" w:sz="0" w:space="0" w:color="auto"/>
                            <w:bottom w:val="none" w:sz="0" w:space="0" w:color="auto"/>
                            <w:right w:val="none" w:sz="0" w:space="0" w:color="auto"/>
                          </w:divBdr>
                        </w:div>
                      </w:divsChild>
                    </w:div>
                    <w:div w:id="1010445175">
                      <w:marLeft w:val="0"/>
                      <w:marRight w:val="0"/>
                      <w:marTop w:val="0"/>
                      <w:marBottom w:val="0"/>
                      <w:divBdr>
                        <w:top w:val="none" w:sz="0" w:space="0" w:color="auto"/>
                        <w:left w:val="none" w:sz="0" w:space="0" w:color="auto"/>
                        <w:bottom w:val="none" w:sz="0" w:space="0" w:color="auto"/>
                        <w:right w:val="none" w:sz="0" w:space="0" w:color="auto"/>
                      </w:divBdr>
                      <w:divsChild>
                        <w:div w:id="286006125">
                          <w:marLeft w:val="0"/>
                          <w:marRight w:val="0"/>
                          <w:marTop w:val="0"/>
                          <w:marBottom w:val="0"/>
                          <w:divBdr>
                            <w:top w:val="none" w:sz="0" w:space="0" w:color="auto"/>
                            <w:left w:val="none" w:sz="0" w:space="0" w:color="auto"/>
                            <w:bottom w:val="none" w:sz="0" w:space="0" w:color="auto"/>
                            <w:right w:val="none" w:sz="0" w:space="0" w:color="auto"/>
                          </w:divBdr>
                          <w:divsChild>
                            <w:div w:id="1121266054">
                              <w:marLeft w:val="0"/>
                              <w:marRight w:val="0"/>
                              <w:marTop w:val="0"/>
                              <w:marBottom w:val="0"/>
                              <w:divBdr>
                                <w:top w:val="none" w:sz="0" w:space="0" w:color="auto"/>
                                <w:left w:val="none" w:sz="0" w:space="0" w:color="auto"/>
                                <w:bottom w:val="none" w:sz="0" w:space="0" w:color="auto"/>
                                <w:right w:val="none" w:sz="0" w:space="0" w:color="auto"/>
                              </w:divBdr>
                              <w:divsChild>
                                <w:div w:id="1577322925">
                                  <w:marLeft w:val="0"/>
                                  <w:marRight w:val="0"/>
                                  <w:marTop w:val="0"/>
                                  <w:marBottom w:val="0"/>
                                  <w:divBdr>
                                    <w:top w:val="none" w:sz="0" w:space="0" w:color="auto"/>
                                    <w:left w:val="none" w:sz="0" w:space="0" w:color="auto"/>
                                    <w:bottom w:val="none" w:sz="0" w:space="0" w:color="auto"/>
                                    <w:right w:val="none" w:sz="0" w:space="0" w:color="auto"/>
                                  </w:divBdr>
                                  <w:divsChild>
                                    <w:div w:id="2085103975">
                                      <w:marLeft w:val="0"/>
                                      <w:marRight w:val="0"/>
                                      <w:marTop w:val="0"/>
                                      <w:marBottom w:val="0"/>
                                      <w:divBdr>
                                        <w:top w:val="none" w:sz="0" w:space="0" w:color="auto"/>
                                        <w:left w:val="none" w:sz="0" w:space="0" w:color="auto"/>
                                        <w:bottom w:val="none" w:sz="0" w:space="0" w:color="auto"/>
                                        <w:right w:val="none" w:sz="0" w:space="0" w:color="auto"/>
                                      </w:divBdr>
                                      <w:divsChild>
                                        <w:div w:id="1657874881">
                                          <w:marLeft w:val="0"/>
                                          <w:marRight w:val="0"/>
                                          <w:marTop w:val="0"/>
                                          <w:marBottom w:val="0"/>
                                          <w:divBdr>
                                            <w:top w:val="none" w:sz="0" w:space="0" w:color="auto"/>
                                            <w:left w:val="none" w:sz="0" w:space="0" w:color="auto"/>
                                            <w:bottom w:val="none" w:sz="0" w:space="0" w:color="auto"/>
                                            <w:right w:val="none" w:sz="0" w:space="0" w:color="auto"/>
                                          </w:divBdr>
                                        </w:div>
                                        <w:div w:id="1479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e/lag-och-ratt/diskrimineringsla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se/lag-och-ratt/diskrimineringslagen/" TargetMode="External"/><Relationship Id="rId12" Type="http://schemas.openxmlformats.org/officeDocument/2006/relationships/hyperlink" Target="http://www.do.se/lag-och-ratt/diskrimineringsl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e/lag-och-ratt/diskrimineringslagen/" TargetMode="External"/><Relationship Id="rId11" Type="http://schemas.openxmlformats.org/officeDocument/2006/relationships/hyperlink" Target="http://www.do.se/lag-och-ratt/diskrimineringslagen/" TargetMode="External"/><Relationship Id="rId5" Type="http://schemas.openxmlformats.org/officeDocument/2006/relationships/webSettings" Target="webSettings.xml"/><Relationship Id="rId10" Type="http://schemas.openxmlformats.org/officeDocument/2006/relationships/hyperlink" Target="http://www.do.se/lag-och-ratt/diskrimineringslagen/" TargetMode="External"/><Relationship Id="rId4" Type="http://schemas.openxmlformats.org/officeDocument/2006/relationships/settings" Target="settings.xml"/><Relationship Id="rId9" Type="http://schemas.openxmlformats.org/officeDocument/2006/relationships/hyperlink" Target="http://www.do.se/lag-och-ratt/diskrimineringslag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7111</Words>
  <Characters>37693</Characters>
  <Application>Microsoft Office Word</Application>
  <DocSecurity>0</DocSecurity>
  <Lines>314</Lines>
  <Paragraphs>89</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44715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aa20080</dc:creator>
  <cp:lastModifiedBy>aa20080</cp:lastModifiedBy>
  <cp:revision>2</cp:revision>
  <dcterms:created xsi:type="dcterms:W3CDTF">2016-01-18T12:36:00Z</dcterms:created>
  <dcterms:modified xsi:type="dcterms:W3CDTF">2016-01-18T12:36:00Z</dcterms:modified>
</cp:coreProperties>
</file>